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A8E61" w14:textId="77777777" w:rsidR="006F1985" w:rsidRDefault="006F1985" w:rsidP="006F1985">
      <w:pPr>
        <w:rPr>
          <w:lang w:val="en-US"/>
        </w:rPr>
      </w:pPr>
      <w:r>
        <w:rPr>
          <w:noProof/>
        </w:rPr>
        <w:drawing>
          <wp:anchor distT="0" distB="0" distL="114300" distR="114300" simplePos="0" relativeHeight="251660288" behindDoc="1" locked="1" layoutInCell="1" allowOverlap="0" wp14:anchorId="1BB8A562" wp14:editId="15AD623E">
            <wp:simplePos x="0" y="0"/>
            <wp:positionH relativeFrom="column">
              <wp:align>center</wp:align>
            </wp:positionH>
            <wp:positionV relativeFrom="page">
              <wp:posOffset>-27305</wp:posOffset>
            </wp:positionV>
            <wp:extent cx="7560310" cy="1548130"/>
            <wp:effectExtent l="0" t="0" r="254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54813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6F1985" w:rsidRPr="0015233E" w14:paraId="6BBFC1EE" w14:textId="77777777" w:rsidTr="006F1985">
        <w:trPr>
          <w:jc w:val="center"/>
        </w:trPr>
        <w:tc>
          <w:tcPr>
            <w:tcW w:w="9819" w:type="dxa"/>
            <w:tcMar>
              <w:top w:w="0" w:type="dxa"/>
              <w:left w:w="108" w:type="dxa"/>
              <w:bottom w:w="0" w:type="dxa"/>
              <w:right w:w="108" w:type="dxa"/>
            </w:tcMar>
            <w:hideMark/>
          </w:tcPr>
          <w:tbl>
            <w:tblPr>
              <w:tblpPr w:leftFromText="141" w:rightFromText="141" w:vertAnchor="text"/>
              <w:tblW w:w="0" w:type="auto"/>
              <w:tblCellMar>
                <w:left w:w="0" w:type="dxa"/>
                <w:right w:w="0" w:type="dxa"/>
              </w:tblCellMar>
              <w:tblLook w:val="04A0" w:firstRow="1" w:lastRow="0" w:firstColumn="1" w:lastColumn="0" w:noHBand="0" w:noVBand="1"/>
            </w:tblPr>
            <w:tblGrid>
              <w:gridCol w:w="8856"/>
            </w:tblGrid>
            <w:tr w:rsidR="006F1985" w:rsidRPr="0015233E" w14:paraId="5AE37759" w14:textId="77777777">
              <w:tc>
                <w:tcPr>
                  <w:tcW w:w="9819" w:type="dxa"/>
                  <w:tcMar>
                    <w:top w:w="0" w:type="dxa"/>
                    <w:left w:w="108" w:type="dxa"/>
                    <w:bottom w:w="0" w:type="dxa"/>
                    <w:right w:w="108" w:type="dxa"/>
                  </w:tcMar>
                </w:tcPr>
                <w:bookmarkStart w:id="2" w:name="_Hlk498960910"/>
                <w:bookmarkEnd w:id="2"/>
                <w:p w14:paraId="0664E633" w14:textId="1F9B1703" w:rsidR="006F1985" w:rsidRDefault="00C9481C">
                  <w:pPr>
                    <w:pStyle w:val="Textkrper2"/>
                    <w:spacing w:line="360" w:lineRule="auto"/>
                    <w:rPr>
                      <w:rFonts w:ascii="Century Gothic" w:hAnsi="Century Gothic"/>
                      <w:b/>
                      <w:bCs/>
                      <w:color w:val="auto"/>
                      <w:sz w:val="22"/>
                      <w:szCs w:val="22"/>
                    </w:rPr>
                  </w:pPr>
                  <w:r>
                    <w:rPr>
                      <w:rFonts w:ascii="Century Gothic" w:hAnsi="Century Gothic"/>
                      <w:b/>
                      <w:bCs/>
                      <w:noProof/>
                      <w:color w:val="auto"/>
                      <w:sz w:val="22"/>
                      <w:szCs w:val="22"/>
                    </w:rPr>
                    <mc:AlternateContent>
                      <mc:Choice Requires="wps">
                        <w:drawing>
                          <wp:anchor distT="0" distB="0" distL="114300" distR="114300" simplePos="0" relativeHeight="251661312" behindDoc="0" locked="0" layoutInCell="1" allowOverlap="1" wp14:anchorId="1BCE9BB8" wp14:editId="1435FD30">
                            <wp:simplePos x="0" y="0"/>
                            <wp:positionH relativeFrom="column">
                              <wp:posOffset>-33655</wp:posOffset>
                            </wp:positionH>
                            <wp:positionV relativeFrom="paragraph">
                              <wp:posOffset>219710</wp:posOffset>
                            </wp:positionV>
                            <wp:extent cx="5530850" cy="0"/>
                            <wp:effectExtent l="0" t="0" r="0" b="0"/>
                            <wp:wrapNone/>
                            <wp:docPr id="1983009000" name="Gerader Verbinder 1"/>
                            <wp:cNvGraphicFramePr/>
                            <a:graphic xmlns:a="http://schemas.openxmlformats.org/drawingml/2006/main">
                              <a:graphicData uri="http://schemas.microsoft.com/office/word/2010/wordprocessingShape">
                                <wps:wsp>
                                  <wps:cNvCnPr/>
                                  <wps:spPr>
                                    <a:xfrm>
                                      <a:off x="0" y="0"/>
                                      <a:ext cx="553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B0F25" id="Gerader Verbinde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5pt,17.3pt" to="432.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" strokecolor="black [3040]"/>
                        </w:pict>
                      </mc:Fallback>
                    </mc:AlternateContent>
                  </w:r>
                  <w:r w:rsidR="006F1985">
                    <w:rPr>
                      <w:rFonts w:ascii="Century Gothic" w:hAnsi="Century Gothic"/>
                      <w:b/>
                      <w:bCs/>
                      <w:color w:val="auto"/>
                      <w:sz w:val="22"/>
                      <w:szCs w:val="22"/>
                    </w:rPr>
                    <w:t>Pressemitteilung uschi liebl pr</w:t>
                  </w:r>
                </w:p>
                <w:p w14:paraId="67DFE687" w14:textId="366C8AB2" w:rsidR="006F1985" w:rsidRDefault="00204CD6">
                  <w:pPr>
                    <w:pStyle w:val="Textkrper2"/>
                    <w:spacing w:line="480" w:lineRule="auto"/>
                    <w:jc w:val="right"/>
                    <w:rPr>
                      <w:rFonts w:ascii="Century Gothic" w:hAnsi="Century Gothic"/>
                      <w:b/>
                      <w:bCs/>
                      <w:color w:val="auto"/>
                      <w:sz w:val="22"/>
                      <w:szCs w:val="22"/>
                    </w:rPr>
                  </w:pPr>
                  <w:r>
                    <w:rPr>
                      <w:rFonts w:ascii="Century Gothic" w:hAnsi="Century Gothic"/>
                      <w:b/>
                      <w:bCs/>
                      <w:color w:val="auto"/>
                      <w:sz w:val="22"/>
                      <w:szCs w:val="22"/>
                    </w:rPr>
                    <w:t>27. Oktober</w:t>
                  </w:r>
                  <w:r w:rsidR="006F1985">
                    <w:rPr>
                      <w:rFonts w:ascii="Century Gothic" w:hAnsi="Century Gothic"/>
                      <w:b/>
                      <w:bCs/>
                      <w:color w:val="auto"/>
                      <w:sz w:val="22"/>
                      <w:szCs w:val="22"/>
                    </w:rPr>
                    <w:t xml:space="preserve"> 202</w:t>
                  </w:r>
                  <w:r>
                    <w:rPr>
                      <w:rFonts w:ascii="Century Gothic" w:hAnsi="Century Gothic"/>
                      <w:b/>
                      <w:bCs/>
                      <w:color w:val="auto"/>
                      <w:sz w:val="22"/>
                      <w:szCs w:val="22"/>
                    </w:rPr>
                    <w:t>3</w:t>
                  </w:r>
                </w:p>
                <w:p w14:paraId="139BA522" w14:textId="77777777" w:rsidR="006F1985" w:rsidRDefault="006F1985">
                  <w:pPr>
                    <w:rPr>
                      <w:rFonts w:ascii="Arial" w:hAnsi="Arial" w:cs="Arial"/>
                      <w:b/>
                      <w:bCs/>
                      <w:sz w:val="20"/>
                      <w:szCs w:val="20"/>
                    </w:rPr>
                  </w:pPr>
                </w:p>
                <w:p w14:paraId="551AC5E5" w14:textId="208E6FE1" w:rsidR="006F1985" w:rsidRDefault="00081BE7" w:rsidP="00081BE7">
                  <w:pPr>
                    <w:pStyle w:val="Untertitel"/>
                    <w:spacing w:after="240" w:line="360" w:lineRule="auto"/>
                    <w:jc w:val="center"/>
                    <w:rPr>
                      <w:rFonts w:ascii="Century Gothic" w:hAnsi="Century Gothic"/>
                      <w:sz w:val="24"/>
                      <w:szCs w:val="24"/>
                      <w:lang w:eastAsia="de-DE"/>
                    </w:rPr>
                  </w:pPr>
                  <w:r>
                    <w:rPr>
                      <w:rFonts w:ascii="Century Gothic" w:hAnsi="Century Gothic"/>
                      <w:sz w:val="24"/>
                      <w:szCs w:val="24"/>
                      <w:lang w:eastAsia="de-DE"/>
                    </w:rPr>
                    <w:t xml:space="preserve">Exklusive Rabattaktion und flexible Stornierungsmöglichkeiten </w:t>
                  </w:r>
                </w:p>
                <w:p w14:paraId="7F26B309" w14:textId="61BF2CBE" w:rsidR="006F1985" w:rsidRDefault="00204CD6" w:rsidP="00081BE7">
                  <w:pPr>
                    <w:pStyle w:val="Textkrper"/>
                    <w:spacing w:after="240" w:line="360" w:lineRule="auto"/>
                    <w:jc w:val="center"/>
                    <w:rPr>
                      <w:rFonts w:ascii="Century Gothic" w:hAnsi="Century Gothic"/>
                      <w:b/>
                      <w:bCs/>
                      <w:color w:val="1F497D"/>
                      <w:sz w:val="28"/>
                      <w:szCs w:val="28"/>
                      <w:lang w:eastAsia="ar-SA"/>
                    </w:rPr>
                  </w:pPr>
                  <w:r>
                    <w:rPr>
                      <w:rFonts w:ascii="Century Gothic" w:hAnsi="Century Gothic"/>
                      <w:b/>
                      <w:bCs/>
                      <w:color w:val="000000"/>
                      <w:sz w:val="28"/>
                      <w:szCs w:val="28"/>
                      <w:lang w:eastAsia="ar-SA"/>
                    </w:rPr>
                    <w:t>Buchungsstart bei GNV für die Sommersaison 2024</w:t>
                  </w:r>
                </w:p>
                <w:p w14:paraId="00500BAE" w14:textId="173953ED" w:rsidR="00972644" w:rsidRDefault="00204CD6" w:rsidP="00081BE7">
                  <w:pPr>
                    <w:autoSpaceDE w:val="0"/>
                    <w:autoSpaceDN w:val="0"/>
                    <w:spacing w:after="240" w:line="360" w:lineRule="auto"/>
                    <w:rPr>
                      <w:rFonts w:ascii="Century Gothic" w:hAnsi="Century Gothic"/>
                      <w:b/>
                      <w:bCs/>
                    </w:rPr>
                  </w:pPr>
                  <w:r>
                    <w:rPr>
                      <w:rFonts w:ascii="Century Gothic" w:hAnsi="Century Gothic"/>
                      <w:b/>
                      <w:bCs/>
                    </w:rPr>
                    <w:t xml:space="preserve">Ab sofort starten beim </w:t>
                  </w:r>
                  <w:r w:rsidR="006F1985">
                    <w:rPr>
                      <w:rFonts w:ascii="Century Gothic" w:hAnsi="Century Gothic"/>
                      <w:b/>
                      <w:bCs/>
                    </w:rPr>
                    <w:t>italienische</w:t>
                  </w:r>
                  <w:r>
                    <w:rPr>
                      <w:rFonts w:ascii="Century Gothic" w:hAnsi="Century Gothic"/>
                      <w:b/>
                      <w:bCs/>
                    </w:rPr>
                    <w:t>n</w:t>
                  </w:r>
                  <w:r w:rsidR="006F1985">
                    <w:rPr>
                      <w:rFonts w:ascii="Century Gothic" w:hAnsi="Century Gothic"/>
                      <w:b/>
                      <w:bCs/>
                    </w:rPr>
                    <w:t xml:space="preserve"> Fährunternehmen Grandi Navi Veloci </w:t>
                  </w:r>
                  <w:r>
                    <w:rPr>
                      <w:rFonts w:ascii="Century Gothic" w:hAnsi="Century Gothic"/>
                      <w:b/>
                      <w:bCs/>
                    </w:rPr>
                    <w:t xml:space="preserve">die Buchungen für die neue Sommersaison 2024. Bis zum </w:t>
                  </w:r>
                  <w:r w:rsidR="00D93944">
                    <w:rPr>
                      <w:rFonts w:ascii="Century Gothic" w:hAnsi="Century Gothic"/>
                      <w:b/>
                      <w:bCs/>
                    </w:rPr>
                    <w:t>sechsten</w:t>
                  </w:r>
                  <w:r>
                    <w:rPr>
                      <w:rFonts w:ascii="Century Gothic" w:hAnsi="Century Gothic"/>
                      <w:b/>
                      <w:bCs/>
                    </w:rPr>
                    <w:t xml:space="preserve"> November </w:t>
                  </w:r>
                  <w:r w:rsidR="00972644">
                    <w:rPr>
                      <w:rFonts w:ascii="Century Gothic" w:hAnsi="Century Gothic"/>
                      <w:b/>
                      <w:bCs/>
                    </w:rPr>
                    <w:t xml:space="preserve">gibt es 40 Prozent Ermäßigung </w:t>
                  </w:r>
                  <w:r w:rsidR="00B74705">
                    <w:rPr>
                      <w:rFonts w:ascii="Century Gothic" w:hAnsi="Century Gothic"/>
                      <w:b/>
                      <w:bCs/>
                    </w:rPr>
                    <w:t xml:space="preserve">auf </w:t>
                  </w:r>
                  <w:r w:rsidR="00B74705" w:rsidRPr="00B74705">
                    <w:rPr>
                      <w:rFonts w:ascii="Century Gothic" w:hAnsi="Century Gothic"/>
                      <w:b/>
                      <w:bCs/>
                    </w:rPr>
                    <w:t>alle von der Gesellschaft betriebenen Verbindungen</w:t>
                  </w:r>
                  <w:r w:rsidR="00B74705">
                    <w:rPr>
                      <w:rFonts w:ascii="Century Gothic" w:hAnsi="Century Gothic"/>
                      <w:b/>
                      <w:bCs/>
                    </w:rPr>
                    <w:t xml:space="preserve"> </w:t>
                  </w:r>
                  <w:r w:rsidR="00B74705" w:rsidRPr="00B74705">
                    <w:rPr>
                      <w:rFonts w:ascii="Century Gothic" w:hAnsi="Century Gothic"/>
                      <w:b/>
                      <w:bCs/>
                    </w:rPr>
                    <w:t>bis September 2024</w:t>
                  </w:r>
                  <w:r w:rsidR="00B74705">
                    <w:rPr>
                      <w:rFonts w:ascii="Century Gothic" w:hAnsi="Century Gothic"/>
                      <w:b/>
                      <w:bCs/>
                    </w:rPr>
                    <w:t xml:space="preserve"> </w:t>
                  </w:r>
                  <w:r w:rsidR="00B74705" w:rsidRPr="00B74705">
                    <w:rPr>
                      <w:rFonts w:ascii="Century Gothic" w:hAnsi="Century Gothic"/>
                      <w:b/>
                      <w:bCs/>
                    </w:rPr>
                    <w:t>mit Ausnahme der Balearenrouten</w:t>
                  </w:r>
                  <w:r w:rsidR="00B74705">
                    <w:rPr>
                      <w:rFonts w:ascii="Century Gothic" w:hAnsi="Century Gothic"/>
                      <w:b/>
                      <w:bCs/>
                    </w:rPr>
                    <w:t>.</w:t>
                  </w:r>
                </w:p>
                <w:p w14:paraId="13A62951" w14:textId="561BFB84" w:rsidR="007205D1" w:rsidRDefault="00BB4E06" w:rsidP="007205D1">
                  <w:pPr>
                    <w:autoSpaceDE w:val="0"/>
                    <w:autoSpaceDN w:val="0"/>
                    <w:spacing w:after="240" w:line="360" w:lineRule="auto"/>
                    <w:rPr>
                      <w:rFonts w:ascii="Century Gothic" w:hAnsi="Century Gothic"/>
                    </w:rPr>
                  </w:pPr>
                  <w:r w:rsidRPr="00BB4E06">
                    <w:rPr>
                      <w:rFonts w:ascii="Century Gothic" w:hAnsi="Century Gothic"/>
                    </w:rPr>
                    <w:t xml:space="preserve">Mit dem Start der Buchungen für die neue Sommersaison 2024 kündigt das italienische Fährunternehmen Grandi Navi Veloci der MSC Gruppe </w:t>
                  </w:r>
                  <w:r w:rsidR="005E6F79">
                    <w:rPr>
                      <w:rFonts w:ascii="Century Gothic" w:hAnsi="Century Gothic"/>
                    </w:rPr>
                    <w:t xml:space="preserve">auch </w:t>
                  </w:r>
                  <w:r>
                    <w:rPr>
                      <w:rFonts w:ascii="Century Gothic" w:hAnsi="Century Gothic"/>
                    </w:rPr>
                    <w:t xml:space="preserve">eine Rabattaktion an: </w:t>
                  </w:r>
                  <w:r w:rsidR="00A15A94">
                    <w:rPr>
                      <w:rFonts w:ascii="Century Gothic" w:hAnsi="Century Gothic"/>
                    </w:rPr>
                    <w:t>B</w:t>
                  </w:r>
                  <w:r w:rsidR="007205D1">
                    <w:rPr>
                      <w:rFonts w:ascii="Century Gothic" w:hAnsi="Century Gothic"/>
                    </w:rPr>
                    <w:t>i</w:t>
                  </w:r>
                  <w:r w:rsidR="00A15A94">
                    <w:rPr>
                      <w:rFonts w:ascii="Century Gothic" w:hAnsi="Century Gothic"/>
                    </w:rPr>
                    <w:t xml:space="preserve">s zum sechsten November erhalten </w:t>
                  </w:r>
                  <w:r>
                    <w:rPr>
                      <w:rFonts w:ascii="Century Gothic" w:hAnsi="Century Gothic"/>
                    </w:rPr>
                    <w:t xml:space="preserve">Kunden </w:t>
                  </w:r>
                  <w:r w:rsidR="00A15A94">
                    <w:rPr>
                      <w:rFonts w:ascii="Century Gothic" w:hAnsi="Century Gothic"/>
                    </w:rPr>
                    <w:t xml:space="preserve">bei der Buchung ihrer Reise im Zeitraum bis </w:t>
                  </w:r>
                  <w:r w:rsidR="00A15A94" w:rsidRPr="00A15A94">
                    <w:rPr>
                      <w:rFonts w:ascii="Century Gothic" w:hAnsi="Century Gothic"/>
                    </w:rPr>
                    <w:t>einschließlich September 2024</w:t>
                  </w:r>
                  <w:r w:rsidR="00A15A94">
                    <w:rPr>
                      <w:rFonts w:ascii="Century Gothic" w:hAnsi="Century Gothic"/>
                    </w:rPr>
                    <w:t xml:space="preserve"> </w:t>
                  </w:r>
                  <w:r>
                    <w:rPr>
                      <w:rFonts w:ascii="Century Gothic" w:hAnsi="Century Gothic"/>
                    </w:rPr>
                    <w:t>40 Prozent Ermäßigung auf alle Strecken, ausgenommen der Balearen.</w:t>
                  </w:r>
                  <w:r w:rsidR="007205D1">
                    <w:rPr>
                      <w:rFonts w:ascii="Century Gothic" w:hAnsi="Century Gothic"/>
                    </w:rPr>
                    <w:t xml:space="preserve"> Für </w:t>
                  </w:r>
                  <w:r w:rsidR="00B74705" w:rsidRPr="00B74705">
                    <w:rPr>
                      <w:rFonts w:ascii="Century Gothic" w:hAnsi="Century Gothic"/>
                    </w:rPr>
                    <w:t xml:space="preserve">mehr Flexibilität </w:t>
                  </w:r>
                  <w:r w:rsidR="007205D1">
                    <w:rPr>
                      <w:rFonts w:ascii="Century Gothic" w:hAnsi="Century Gothic"/>
                    </w:rPr>
                    <w:t xml:space="preserve">bei der Reiseplanung ermöglicht </w:t>
                  </w:r>
                  <w:r w:rsidR="00B74705" w:rsidRPr="00B74705">
                    <w:rPr>
                      <w:rFonts w:ascii="Century Gothic" w:hAnsi="Century Gothic"/>
                    </w:rPr>
                    <w:t xml:space="preserve">GNV, die </w:t>
                  </w:r>
                  <w:r w:rsidR="007205D1">
                    <w:rPr>
                      <w:rFonts w:ascii="Century Gothic" w:hAnsi="Century Gothic"/>
                    </w:rPr>
                    <w:t>Buchung</w:t>
                  </w:r>
                  <w:r w:rsidR="00B74705" w:rsidRPr="00B74705">
                    <w:rPr>
                      <w:rFonts w:ascii="Century Gothic" w:hAnsi="Century Gothic"/>
                    </w:rPr>
                    <w:t xml:space="preserve"> bis zu 14 Tage vor dem Abreisedatum </w:t>
                  </w:r>
                  <w:r w:rsidR="007205D1" w:rsidRPr="007205D1">
                    <w:rPr>
                      <w:rFonts w:ascii="Century Gothic" w:hAnsi="Century Gothic"/>
                    </w:rPr>
                    <w:t>gebührenfrei</w:t>
                  </w:r>
                  <w:r w:rsidR="00B74705" w:rsidRPr="00B74705">
                    <w:rPr>
                      <w:rFonts w:ascii="Century Gothic" w:hAnsi="Century Gothic"/>
                    </w:rPr>
                    <w:t xml:space="preserve"> zu stornieren. </w:t>
                  </w:r>
                  <w:r w:rsidR="007205D1">
                    <w:rPr>
                      <w:rFonts w:ascii="Century Gothic" w:hAnsi="Century Gothic"/>
                    </w:rPr>
                    <w:t xml:space="preserve">Noch bis zum </w:t>
                  </w:r>
                  <w:r w:rsidR="00D93944">
                    <w:rPr>
                      <w:rFonts w:ascii="Century Gothic" w:hAnsi="Century Gothic"/>
                    </w:rPr>
                    <w:t>sechsten</w:t>
                  </w:r>
                  <w:r w:rsidR="007205D1">
                    <w:rPr>
                      <w:rFonts w:ascii="Century Gothic" w:hAnsi="Century Gothic"/>
                    </w:rPr>
                    <w:t xml:space="preserve"> November ist es außerdem möglich, die Vorverkaufsoption zu wählen. Für Reisen bis September 2024 müssen demnach zunächst nur zehn Prozent des Gesamtbetrags (einschließlich Steuern) bezahlt werden. Der Kaufvorgang wird 30 Tage vor der Reise über ein Reisebüro, das GNV Contact Center oder online auf der Website </w:t>
                  </w:r>
                  <w:hyperlink r:id="rId5" w:history="1">
                    <w:r w:rsidR="007205D1">
                      <w:rPr>
                        <w:rStyle w:val="Hyperlink"/>
                        <w:rFonts w:ascii="Century Gothic" w:hAnsi="Century Gothic"/>
                        <w:color w:val="auto"/>
                      </w:rPr>
                      <w:t>www.gnv.it</w:t>
                    </w:r>
                  </w:hyperlink>
                  <w:r w:rsidR="007205D1">
                    <w:rPr>
                      <w:rFonts w:ascii="Century Gothic" w:hAnsi="Century Gothic"/>
                    </w:rPr>
                    <w:t xml:space="preserve"> </w:t>
                  </w:r>
                  <w:r w:rsidR="005E6F79">
                    <w:rPr>
                      <w:rFonts w:ascii="Century Gothic" w:hAnsi="Century Gothic"/>
                    </w:rPr>
                    <w:t>abgeschlossen</w:t>
                  </w:r>
                  <w:r w:rsidR="007205D1">
                    <w:rPr>
                      <w:rFonts w:ascii="Century Gothic" w:hAnsi="Century Gothic"/>
                    </w:rPr>
                    <w:t>.</w:t>
                  </w:r>
                </w:p>
                <w:p w14:paraId="1373F533" w14:textId="1F8084E3" w:rsidR="00512D49" w:rsidRPr="00B74705" w:rsidRDefault="00512D49" w:rsidP="00512D49">
                  <w:pPr>
                    <w:autoSpaceDE w:val="0"/>
                    <w:autoSpaceDN w:val="0"/>
                    <w:spacing w:after="240" w:line="360" w:lineRule="auto"/>
                    <w:rPr>
                      <w:rFonts w:ascii="Century Gothic" w:hAnsi="Century Gothic"/>
                    </w:rPr>
                  </w:pPr>
                  <w:r>
                    <w:rPr>
                      <w:rFonts w:ascii="Century Gothic" w:hAnsi="Century Gothic"/>
                    </w:rPr>
                    <w:t xml:space="preserve">„GNV freut sich auf den </w:t>
                  </w:r>
                  <w:r w:rsidRPr="00B74705">
                    <w:rPr>
                      <w:rFonts w:ascii="Century Gothic" w:hAnsi="Century Gothic"/>
                    </w:rPr>
                    <w:t>Beginn des nächsten Jahres</w:t>
                  </w:r>
                  <w:r>
                    <w:rPr>
                      <w:rFonts w:ascii="Century Gothic" w:hAnsi="Century Gothic"/>
                    </w:rPr>
                    <w:t>, sowie die weiterhin gute Zusammenarbeit mit den Reisebüros</w:t>
                  </w:r>
                  <w:r w:rsidRPr="00B74705">
                    <w:rPr>
                      <w:rFonts w:ascii="Century Gothic" w:hAnsi="Century Gothic"/>
                    </w:rPr>
                    <w:t xml:space="preserve"> und das Erreichen der </w:t>
                  </w:r>
                  <w:r>
                    <w:rPr>
                      <w:rFonts w:ascii="Century Gothic" w:hAnsi="Century Gothic"/>
                    </w:rPr>
                    <w:t xml:space="preserve">gemeinsamen </w:t>
                  </w:r>
                  <w:r w:rsidRPr="00B74705">
                    <w:rPr>
                      <w:rFonts w:ascii="Century Gothic" w:hAnsi="Century Gothic"/>
                    </w:rPr>
                    <w:t>Ziele</w:t>
                  </w:r>
                  <w:r>
                    <w:rPr>
                      <w:rFonts w:ascii="Century Gothic" w:hAnsi="Century Gothic"/>
                    </w:rPr>
                    <w:t xml:space="preserve">“ so </w:t>
                  </w:r>
                  <w:r w:rsidRPr="00512D49">
                    <w:rPr>
                      <w:rFonts w:ascii="Century Gothic" w:hAnsi="Century Gothic"/>
                    </w:rPr>
                    <w:t>Matteo Della Valle, Staff Director Passengers Sales &amp; Marketing von GNV</w:t>
                  </w:r>
                  <w:r>
                    <w:rPr>
                      <w:rFonts w:ascii="Century Gothic" w:hAnsi="Century Gothic"/>
                    </w:rPr>
                    <w:t>. „</w:t>
                  </w:r>
                  <w:r w:rsidRPr="00B74705">
                    <w:rPr>
                      <w:rFonts w:ascii="Century Gothic" w:hAnsi="Century Gothic"/>
                    </w:rPr>
                    <w:t xml:space="preserve">Die Reisebüros bestätigen sich immer mehr als grundlegender Partner für unser Geschäft und auch im Jahr 2023 als </w:t>
                  </w:r>
                  <w:r>
                    <w:rPr>
                      <w:rFonts w:ascii="Century Gothic" w:hAnsi="Century Gothic"/>
                    </w:rPr>
                    <w:t xml:space="preserve">wichtigster </w:t>
                  </w:r>
                  <w:r w:rsidRPr="00B74705">
                    <w:rPr>
                      <w:rFonts w:ascii="Century Gothic" w:hAnsi="Century Gothic"/>
                    </w:rPr>
                    <w:t xml:space="preserve">Verkaufskanal für das Unternehmen, mit einem Wachstum von 8 </w:t>
                  </w:r>
                  <w:r>
                    <w:rPr>
                      <w:rFonts w:ascii="Century Gothic" w:hAnsi="Century Gothic"/>
                    </w:rPr>
                    <w:t>Prozent</w:t>
                  </w:r>
                  <w:r w:rsidRPr="00B74705">
                    <w:rPr>
                      <w:rFonts w:ascii="Century Gothic" w:hAnsi="Century Gothic"/>
                    </w:rPr>
                    <w:t xml:space="preserve"> im Vergleich zu</w:t>
                  </w:r>
                  <w:r>
                    <w:rPr>
                      <w:rFonts w:ascii="Century Gothic" w:hAnsi="Century Gothic"/>
                    </w:rPr>
                    <w:t xml:space="preserve">m Vorjahr </w:t>
                  </w:r>
                  <w:r w:rsidRPr="00B74705">
                    <w:rPr>
                      <w:rFonts w:ascii="Century Gothic" w:hAnsi="Century Gothic"/>
                    </w:rPr>
                    <w:t>2022. Deshalb haben wir beschlossen, eine neue Gruppe von Partneragenturen, die 'Premium</w:t>
                  </w:r>
                  <w:r>
                    <w:rPr>
                      <w:rFonts w:ascii="Century Gothic" w:hAnsi="Century Gothic"/>
                    </w:rPr>
                    <w:t>-Kategorie</w:t>
                  </w:r>
                  <w:r w:rsidRPr="00B74705">
                    <w:rPr>
                      <w:rFonts w:ascii="Century Gothic" w:hAnsi="Century Gothic"/>
                    </w:rPr>
                    <w:t xml:space="preserve">', zu gründen, die den zehn Veranstaltern gewidmet ist, </w:t>
                  </w:r>
                  <w:r w:rsidRPr="00B74705">
                    <w:rPr>
                      <w:rFonts w:ascii="Century Gothic" w:hAnsi="Century Gothic"/>
                    </w:rPr>
                    <w:lastRenderedPageBreak/>
                    <w:t>die sich nicht nur durch ihre kommerzielle Leistung</w:t>
                  </w:r>
                  <w:r>
                    <w:rPr>
                      <w:rFonts w:ascii="Century Gothic" w:hAnsi="Century Gothic"/>
                    </w:rPr>
                    <w:t xml:space="preserve"> und </w:t>
                  </w:r>
                  <w:r w:rsidRPr="00512D49">
                    <w:rPr>
                      <w:rFonts w:ascii="Century Gothic" w:hAnsi="Century Gothic"/>
                    </w:rPr>
                    <w:t>positive Verkaufszahlen</w:t>
                  </w:r>
                  <w:r w:rsidRPr="00B74705">
                    <w:rPr>
                      <w:rFonts w:ascii="Century Gothic" w:hAnsi="Century Gothic"/>
                    </w:rPr>
                    <w:t xml:space="preserve">, sondern auch durch </w:t>
                  </w:r>
                  <w:r w:rsidRPr="00512D49">
                    <w:rPr>
                      <w:rFonts w:ascii="Century Gothic" w:hAnsi="Century Gothic"/>
                    </w:rPr>
                    <w:t>eine enge Zusammenarbeit und Expertise, in der Partnerschaft mit GNV</w:t>
                  </w:r>
                  <w:r>
                    <w:rPr>
                      <w:rFonts w:ascii="Century Gothic" w:hAnsi="Century Gothic"/>
                    </w:rPr>
                    <w:t xml:space="preserve"> auszeichnen</w:t>
                  </w:r>
                  <w:r w:rsidRPr="00512D49">
                    <w:rPr>
                      <w:rFonts w:ascii="Century Gothic" w:hAnsi="Century Gothic"/>
                    </w:rPr>
                    <w:t>.</w:t>
                  </w:r>
                  <w:r>
                    <w:rPr>
                      <w:rFonts w:ascii="Century Gothic" w:hAnsi="Century Gothic"/>
                    </w:rPr>
                    <w:t>“</w:t>
                  </w:r>
                </w:p>
                <w:p w14:paraId="0999BC04" w14:textId="0D83F91C" w:rsidR="00E06AD0" w:rsidRPr="00E06AD0" w:rsidRDefault="00E06AD0" w:rsidP="00E06AD0">
                  <w:pPr>
                    <w:autoSpaceDE w:val="0"/>
                    <w:autoSpaceDN w:val="0"/>
                    <w:spacing w:line="360" w:lineRule="auto"/>
                    <w:rPr>
                      <w:rFonts w:ascii="Century Gothic" w:hAnsi="Century Gothic"/>
                    </w:rPr>
                  </w:pPr>
                  <w:r>
                    <w:rPr>
                      <w:rFonts w:ascii="Century Gothic" w:hAnsi="Century Gothic"/>
                      <w:b/>
                      <w:bCs/>
                    </w:rPr>
                    <w:t>Programmgestaltung für die Saison 2024</w:t>
                  </w:r>
                </w:p>
                <w:p w14:paraId="1833EC4E" w14:textId="66686E1D" w:rsidR="007852E6" w:rsidRDefault="00E06AD0">
                  <w:pPr>
                    <w:autoSpaceDE w:val="0"/>
                    <w:autoSpaceDN w:val="0"/>
                    <w:spacing w:after="240" w:line="360" w:lineRule="auto"/>
                    <w:rPr>
                      <w:rFonts w:ascii="Century Gothic" w:hAnsi="Century Gothic"/>
                    </w:rPr>
                  </w:pPr>
                  <w:r>
                    <w:rPr>
                      <w:rFonts w:ascii="Century Gothic" w:hAnsi="Century Gothic"/>
                    </w:rPr>
                    <w:t xml:space="preserve">Um an die Erfolge der vergangenen Saison anzuknüpfen, wird GNV auch im nächsten Jahr seinen Routenplan fortsetzen und </w:t>
                  </w:r>
                  <w:r w:rsidR="00D93944">
                    <w:rPr>
                      <w:rFonts w:ascii="Century Gothic" w:hAnsi="Century Gothic"/>
                    </w:rPr>
                    <w:t>die</w:t>
                  </w:r>
                  <w:r>
                    <w:rPr>
                      <w:rFonts w:ascii="Century Gothic" w:hAnsi="Century Gothic"/>
                    </w:rPr>
                    <w:t xml:space="preserve"> starke Präsenz auf dem italienischen Markt ausbauen:</w:t>
                  </w:r>
                  <w:r w:rsidR="007852E6">
                    <w:rPr>
                      <w:rFonts w:ascii="Century Gothic" w:hAnsi="Century Gothic"/>
                    </w:rPr>
                    <w:t xml:space="preserve"> Auf Sardinien wird die Gesellschaft weiterhin mit sechs Abfahrten pro Woche zwischen Civitavecchia und Olbia, sowie den vier Schiffen auf den Routen Genua-Olbia und Genua-Torres und zwei täglichen Abfahrten für beide Linien präsent sein. Sizilien wird dank der täglichen Verbindungen zwischen Palermo und Genua/Neapel, der Linien von Civitavecchia nach Palermo und Termini Imerese sowie der Verbindung Neapel-Termini Imerese mit den wichtigsten italienischen Häfen gut angebunden sein.</w:t>
                  </w:r>
                </w:p>
                <w:p w14:paraId="75766DF8" w14:textId="56E0EB9B" w:rsidR="006F1985" w:rsidRDefault="0051765D">
                  <w:pPr>
                    <w:autoSpaceDE w:val="0"/>
                    <w:autoSpaceDN w:val="0"/>
                    <w:spacing w:after="240" w:line="360" w:lineRule="auto"/>
                    <w:rPr>
                      <w:rFonts w:ascii="Century Gothic" w:hAnsi="Century Gothic"/>
                    </w:rPr>
                  </w:pPr>
                  <w:r w:rsidRPr="0051765D">
                    <w:rPr>
                      <w:rFonts w:ascii="Century Gothic" w:hAnsi="Century Gothic"/>
                    </w:rPr>
                    <w:t xml:space="preserve">GNV </w:t>
                  </w:r>
                  <w:r w:rsidR="002168F3">
                    <w:rPr>
                      <w:rFonts w:ascii="Century Gothic" w:hAnsi="Century Gothic"/>
                    </w:rPr>
                    <w:t>verstärkt</w:t>
                  </w:r>
                  <w:r w:rsidR="002168F3" w:rsidRPr="0051765D">
                    <w:rPr>
                      <w:rFonts w:ascii="Century Gothic" w:hAnsi="Century Gothic"/>
                    </w:rPr>
                    <w:t xml:space="preserve"> </w:t>
                  </w:r>
                  <w:r w:rsidRPr="0051765D">
                    <w:rPr>
                      <w:rFonts w:ascii="Century Gothic" w:hAnsi="Century Gothic"/>
                    </w:rPr>
                    <w:t xml:space="preserve">auch seine Präsenz in Spanien und auf den Balearen mit Linien von </w:t>
                  </w:r>
                  <w:r w:rsidR="007852E6" w:rsidRPr="0051765D">
                    <w:rPr>
                      <w:rFonts w:ascii="Century Gothic" w:hAnsi="Century Gothic"/>
                    </w:rPr>
                    <w:t>Barcelona und Valencia nach Menorca, Palma de Mallorca und Ibiza</w:t>
                  </w:r>
                  <w:r w:rsidRPr="0051765D">
                    <w:rPr>
                      <w:rFonts w:ascii="Century Gothic" w:hAnsi="Century Gothic"/>
                    </w:rPr>
                    <w:t>.</w:t>
                  </w:r>
                  <w:r>
                    <w:rPr>
                      <w:rFonts w:ascii="Century Gothic" w:hAnsi="Century Gothic"/>
                    </w:rPr>
                    <w:t xml:space="preserve"> In Marokko ist die italienische Gesellschaft mit s</w:t>
                  </w:r>
                  <w:r w:rsidR="00132401">
                    <w:rPr>
                      <w:rFonts w:ascii="Century Gothic" w:hAnsi="Century Gothic"/>
                    </w:rPr>
                    <w:t>ieben</w:t>
                  </w:r>
                  <w:r>
                    <w:rPr>
                      <w:rFonts w:ascii="Century Gothic" w:hAnsi="Century Gothic"/>
                    </w:rPr>
                    <w:t xml:space="preserve"> Linien von und nach Italien, Spanien und Frankreich vertreten. Die zwei und drei wöchentlichen Verbindungen Genua-Tanger, Civitavecchia-Tanger, Barcelona-Tanger und Barcelona-Nador, Sète-Tanger und Sète-Nador sowie d</w:t>
                  </w:r>
                  <w:r w:rsidR="00BA0496">
                    <w:rPr>
                      <w:rFonts w:ascii="Century Gothic" w:hAnsi="Century Gothic"/>
                    </w:rPr>
                    <w:t>ie</w:t>
                  </w:r>
                  <w:r>
                    <w:rPr>
                      <w:rFonts w:ascii="Century Gothic" w:hAnsi="Century Gothic"/>
                    </w:rPr>
                    <w:t xml:space="preserve"> Linie Almeria-Nador vervollständigen das Routennetz zu allen wichtigen Mittelmeerhäfen. </w:t>
                  </w:r>
                  <w:r w:rsidR="006F1985">
                    <w:rPr>
                      <w:rFonts w:ascii="Century Gothic" w:hAnsi="Century Gothic"/>
                    </w:rPr>
                    <w:t>GNV investiert zudem weiterhin in die tägliche Verbindung nach Albanien auf der Strecke Bari-Durrës</w:t>
                  </w:r>
                  <w:r w:rsidR="00BA0496">
                    <w:rPr>
                      <w:rFonts w:ascii="Century Gothic" w:hAnsi="Century Gothic"/>
                    </w:rPr>
                    <w:t>. A</w:t>
                  </w:r>
                  <w:r w:rsidR="006F1985">
                    <w:rPr>
                      <w:rFonts w:ascii="Century Gothic" w:hAnsi="Century Gothic"/>
                    </w:rPr>
                    <w:t xml:space="preserve">uch die Abfahrten von den </w:t>
                  </w:r>
                  <w:r w:rsidR="00BA0496">
                    <w:rPr>
                      <w:rFonts w:ascii="Century Gothic" w:hAnsi="Century Gothic"/>
                    </w:rPr>
                    <w:t xml:space="preserve">italienischen </w:t>
                  </w:r>
                  <w:r w:rsidR="006F1985">
                    <w:rPr>
                      <w:rFonts w:ascii="Century Gothic" w:hAnsi="Century Gothic"/>
                    </w:rPr>
                    <w:t>Häfen Genua, Civitavecchia und Palermo nach Tunis sind für 202</w:t>
                  </w:r>
                  <w:r>
                    <w:rPr>
                      <w:rFonts w:ascii="Century Gothic" w:hAnsi="Century Gothic"/>
                    </w:rPr>
                    <w:t>4</w:t>
                  </w:r>
                  <w:r w:rsidR="006F1985">
                    <w:rPr>
                      <w:rFonts w:ascii="Century Gothic" w:hAnsi="Century Gothic"/>
                    </w:rPr>
                    <w:t xml:space="preserve"> bestätigt. </w:t>
                  </w:r>
                </w:p>
                <w:p w14:paraId="5B65AF24" w14:textId="57289021" w:rsidR="006F1985" w:rsidRDefault="0051765D">
                  <w:pPr>
                    <w:autoSpaceDE w:val="0"/>
                    <w:autoSpaceDN w:val="0"/>
                    <w:spacing w:after="240" w:line="360" w:lineRule="auto"/>
                    <w:rPr>
                      <w:rFonts w:ascii="Century Gothic" w:hAnsi="Century Gothic"/>
                      <w:color w:val="000000"/>
                    </w:rPr>
                  </w:pPr>
                  <w:r>
                    <w:rPr>
                      <w:rFonts w:ascii="Century Gothic" w:hAnsi="Century Gothic"/>
                      <w:color w:val="000000"/>
                    </w:rPr>
                    <w:t>Tickets sind in den</w:t>
                  </w:r>
                  <w:r w:rsidR="006F1985">
                    <w:rPr>
                      <w:rFonts w:ascii="Century Gothic" w:hAnsi="Century Gothic"/>
                      <w:color w:val="000000"/>
                    </w:rPr>
                    <w:t xml:space="preserve"> Reisebüros, an den GNV-</w:t>
                  </w:r>
                  <w:r w:rsidR="006F1985">
                    <w:rPr>
                      <w:rFonts w:ascii="Century Gothic" w:hAnsi="Century Gothic"/>
                    </w:rPr>
                    <w:t xml:space="preserve">Hafenschaltern, sowie im Contact Center unter der Telefonnummer +49 6996759093 oder auf der </w:t>
                  </w:r>
                  <w:hyperlink r:id="rId6" w:history="1">
                    <w:r w:rsidR="006F1985">
                      <w:rPr>
                        <w:rStyle w:val="Hyperlink"/>
                        <w:rFonts w:ascii="Century Gothic" w:hAnsi="Century Gothic"/>
                        <w:color w:val="auto"/>
                      </w:rPr>
                      <w:t>GNV Website</w:t>
                    </w:r>
                  </w:hyperlink>
                  <w:r w:rsidR="006F1985">
                    <w:rPr>
                      <w:rFonts w:ascii="Century Gothic" w:hAnsi="Century Gothic"/>
                    </w:rPr>
                    <w:t xml:space="preserve"> </w:t>
                  </w:r>
                  <w:r>
                    <w:rPr>
                      <w:rFonts w:ascii="Century Gothic" w:hAnsi="Century Gothic"/>
                    </w:rPr>
                    <w:t>erhältlich</w:t>
                  </w:r>
                  <w:r w:rsidR="006F1985">
                    <w:rPr>
                      <w:rFonts w:ascii="Century Gothic" w:hAnsi="Century Gothic"/>
                      <w:color w:val="000000"/>
                    </w:rPr>
                    <w:t>.</w:t>
                  </w:r>
                </w:p>
                <w:p w14:paraId="0BA67AB4" w14:textId="77777777" w:rsidR="006F1985" w:rsidRDefault="006F1985">
                  <w:pPr>
                    <w:pStyle w:val="StandardWeb"/>
                    <w:spacing w:before="0" w:beforeAutospacing="0" w:after="0" w:afterAutospacing="0" w:line="276" w:lineRule="auto"/>
                    <w:rPr>
                      <w:rFonts w:ascii="Century Gothic" w:hAnsi="Century Gothic"/>
                      <w:b/>
                      <w:bCs/>
                      <w:color w:val="000000"/>
                      <w:sz w:val="18"/>
                      <w:szCs w:val="18"/>
                    </w:rPr>
                  </w:pPr>
                  <w:r>
                    <w:rPr>
                      <w:rFonts w:ascii="Century Gothic" w:hAnsi="Century Gothic"/>
                      <w:b/>
                      <w:bCs/>
                      <w:color w:val="000000"/>
                      <w:sz w:val="18"/>
                      <w:szCs w:val="18"/>
                    </w:rPr>
                    <w:t>Über GNV:</w:t>
                  </w:r>
                </w:p>
                <w:p w14:paraId="0CBDF953" w14:textId="1DA48D84" w:rsidR="006F1985" w:rsidRDefault="006F1985">
                  <w:pPr>
                    <w:rPr>
                      <w:rFonts w:ascii="Century Gothic" w:hAnsi="Century Gothic"/>
                      <w:sz w:val="18"/>
                      <w:szCs w:val="18"/>
                    </w:rPr>
                  </w:pPr>
                  <w:r>
                    <w:rPr>
                      <w:rFonts w:ascii="Century Gothic" w:hAnsi="Century Gothic"/>
                      <w:color w:val="000000"/>
                      <w:sz w:val="18"/>
                      <w:szCs w:val="18"/>
                    </w:rPr>
                    <w:t xml:space="preserve">Als eines der größten im Mittelmeer tätigen italienischen Güter- und Passagierschifffahrtsunternehmen unterhält Grandi Navi Veloci eine Flotte von </w:t>
                  </w:r>
                  <w:r w:rsidR="0015233E">
                    <w:rPr>
                      <w:rFonts w:ascii="Century Gothic" w:hAnsi="Century Gothic"/>
                      <w:color w:val="000000"/>
                      <w:sz w:val="18"/>
                      <w:szCs w:val="18"/>
                    </w:rPr>
                    <w:t>25</w:t>
                  </w:r>
                  <w:r>
                    <w:rPr>
                      <w:rFonts w:ascii="Century Gothic" w:hAnsi="Century Gothic"/>
                      <w:color w:val="000000"/>
                      <w:sz w:val="18"/>
                      <w:szCs w:val="18"/>
                    </w:rPr>
                    <w:t xml:space="preserve"> modern ausgestatteten Fährschiffen, die Passagiere auf komfortablem Weg zu den schönsten Sehnsuchtszielen der Mittelmeerregion befördern. So bietet das Unternehmen mit Sitz in Genua Reisenden </w:t>
                  </w:r>
                  <w:r w:rsidR="0015233E">
                    <w:rPr>
                      <w:rFonts w:ascii="Century Gothic" w:hAnsi="Century Gothic"/>
                      <w:color w:val="000000"/>
                      <w:sz w:val="18"/>
                      <w:szCs w:val="18"/>
                    </w:rPr>
                    <w:t>31</w:t>
                  </w:r>
                  <w:r>
                    <w:rPr>
                      <w:rFonts w:ascii="Century Gothic" w:hAnsi="Century Gothic"/>
                      <w:color w:val="000000"/>
                      <w:sz w:val="18"/>
                      <w:szCs w:val="18"/>
                    </w:rPr>
                    <w:t xml:space="preserve"> verschiedene Strecken im Mittelmeer, die das italienische Festland mit Sardinien, Sizilien, Spanien, Tunesien, Marokko, Albanien und Frankreich verbinden. Die vielfältigen Annehmlichkeiten an Bord, der aufmerksame Service sowie die hochwertig ausgestatteten Kabinen machen </w:t>
                  </w:r>
                  <w:r>
                    <w:rPr>
                      <w:rFonts w:ascii="Century Gothic" w:hAnsi="Century Gothic"/>
                      <w:sz w:val="18"/>
                      <w:szCs w:val="18"/>
                    </w:rPr>
                    <w:t>die Reise mit den Fähren von GNV zu einem angenehmen Urlaubserlebnis auf hoher See. Zudem offerieren die Fährschiffe spezielle Kabinen, in denen die Mitnahme von Haustieren erlaubt ist, sowie einen exklusiven Service für die Beförderung von Fahrzeugen.</w:t>
                  </w:r>
                </w:p>
                <w:p w14:paraId="6F12A5E3" w14:textId="77777777" w:rsidR="006F1985" w:rsidRDefault="006F1985">
                  <w:pPr>
                    <w:pStyle w:val="Textkrper2"/>
                    <w:spacing w:line="360" w:lineRule="auto"/>
                    <w:rPr>
                      <w:rFonts w:ascii="Century Gothic" w:hAnsi="Century Gothic"/>
                      <w:b/>
                      <w:bCs/>
                      <w:color w:val="auto"/>
                      <w:sz w:val="22"/>
                      <w:szCs w:val="22"/>
                    </w:rPr>
                  </w:pPr>
                </w:p>
                <w:p w14:paraId="3972F345" w14:textId="77777777" w:rsidR="006F1985" w:rsidRDefault="006F1985">
                  <w:pPr>
                    <w:autoSpaceDE w:val="0"/>
                    <w:autoSpaceDN w:val="0"/>
                    <w:jc w:val="both"/>
                    <w:rPr>
                      <w:rFonts w:ascii="Century Gothic" w:hAnsi="Century Gothic"/>
                      <w:b/>
                      <w:bCs/>
                      <w:sz w:val="20"/>
                      <w:szCs w:val="20"/>
                    </w:rPr>
                  </w:pPr>
                  <w:r>
                    <w:rPr>
                      <w:rFonts w:ascii="Century Gothic" w:hAnsi="Century Gothic"/>
                      <w:b/>
                      <w:bCs/>
                      <w:sz w:val="20"/>
                      <w:szCs w:val="20"/>
                    </w:rPr>
                    <w:t xml:space="preserve">Pressekontakt: </w:t>
                  </w:r>
                </w:p>
                <w:p w14:paraId="09EB7703" w14:textId="77777777" w:rsidR="006F1985" w:rsidRDefault="006F1985">
                  <w:pPr>
                    <w:pStyle w:val="Untertitel"/>
                    <w:jc w:val="left"/>
                    <w:rPr>
                      <w:rFonts w:ascii="Century Gothic" w:hAnsi="Century Gothic"/>
                      <w:b w:val="0"/>
                      <w:bCs w:val="0"/>
                    </w:rPr>
                  </w:pPr>
                  <w:r>
                    <w:rPr>
                      <w:noProof/>
                      <w:lang w:eastAsia="de-DE"/>
                    </w:rPr>
                    <w:drawing>
                      <wp:anchor distT="0" distB="0" distL="114300" distR="114300" simplePos="0" relativeHeight="251659264" behindDoc="0" locked="0" layoutInCell="1" allowOverlap="1" wp14:anchorId="379E9C7F" wp14:editId="062074FC">
                        <wp:simplePos x="0" y="0"/>
                        <wp:positionH relativeFrom="column">
                          <wp:posOffset>4652645</wp:posOffset>
                        </wp:positionH>
                        <wp:positionV relativeFrom="paragraph">
                          <wp:posOffset>41428</wp:posOffset>
                        </wp:positionV>
                        <wp:extent cx="676275" cy="610564"/>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6275" cy="610564"/>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val="0"/>
                      <w:bCs w:val="0"/>
                    </w:rPr>
                    <w:t>Nicola Schlauderer</w:t>
                  </w:r>
                  <w:r>
                    <w:rPr>
                      <w:rFonts w:ascii="Century Gothic" w:hAnsi="Century Gothic"/>
                      <w:b w:val="0"/>
                      <w:bCs w:val="0"/>
                    </w:rPr>
                    <w:br/>
                    <w:t>uschi liebl pr GmbH, Emil-Geis-Straße 1, 81379 München</w:t>
                  </w:r>
                </w:p>
                <w:p w14:paraId="29415282" w14:textId="77777777" w:rsidR="006F1985" w:rsidRDefault="006F1985">
                  <w:pPr>
                    <w:pStyle w:val="Untertitel"/>
                    <w:jc w:val="left"/>
                    <w:rPr>
                      <w:rFonts w:ascii="Century Gothic" w:hAnsi="Century Gothic"/>
                      <w:b w:val="0"/>
                      <w:bCs w:val="0"/>
                      <w:lang w:val="fr-FR"/>
                    </w:rPr>
                  </w:pPr>
                  <w:r>
                    <w:rPr>
                      <w:rFonts w:ascii="Century Gothic" w:hAnsi="Century Gothic"/>
                      <w:b w:val="0"/>
                      <w:bCs w:val="0"/>
                      <w:lang w:val="fr-FR"/>
                    </w:rPr>
                    <w:t>tel. +49 89 7240292-0, fax +49 89 7240292-19</w:t>
                  </w:r>
                  <w:r>
                    <w:rPr>
                      <w:rFonts w:ascii="Century Gothic" w:hAnsi="Century Gothic"/>
                      <w:b w:val="0"/>
                      <w:bCs w:val="0"/>
                      <w:lang w:val="fr-FR"/>
                    </w:rPr>
                    <w:br/>
                    <w:t xml:space="preserve">mail: </w:t>
                  </w:r>
                  <w:hyperlink r:id="rId8" w:history="1">
                    <w:r>
                      <w:rPr>
                        <w:rStyle w:val="Hyperlink"/>
                        <w:rFonts w:ascii="Century Gothic" w:hAnsi="Century Gothic"/>
                        <w:b w:val="0"/>
                        <w:bCs w:val="0"/>
                        <w:color w:val="auto"/>
                        <w:lang w:val="fr-FR"/>
                      </w:rPr>
                      <w:t>nis@liebl-pr.de</w:t>
                    </w:r>
                  </w:hyperlink>
                  <w:r w:rsidRPr="006F1985">
                    <w:rPr>
                      <w:rFonts w:ascii="Century Gothic" w:hAnsi="Century Gothic"/>
                      <w:b w:val="0"/>
                      <w:bCs w:val="0"/>
                      <w:lang w:val="fr-FR"/>
                    </w:rPr>
                    <w:t xml:space="preserve"> </w:t>
                  </w:r>
                </w:p>
                <w:p w14:paraId="4A070358" w14:textId="77777777" w:rsidR="006F1985" w:rsidRDefault="006F1985">
                  <w:pPr>
                    <w:rPr>
                      <w:rFonts w:ascii="Century Gothic" w:hAnsi="Century Gothic"/>
                      <w:color w:val="000000"/>
                      <w:sz w:val="20"/>
                      <w:szCs w:val="20"/>
                      <w:lang w:val="fr-FR"/>
                    </w:rPr>
                  </w:pPr>
                </w:p>
                <w:p w14:paraId="0A1810B4" w14:textId="77777777" w:rsidR="006F1985" w:rsidRDefault="006F1985">
                  <w:pPr>
                    <w:rPr>
                      <w:rFonts w:ascii="Century Gothic" w:hAnsi="Century Gothic"/>
                      <w:color w:val="000000"/>
                      <w:sz w:val="16"/>
                      <w:szCs w:val="16"/>
                    </w:rPr>
                  </w:pPr>
                  <w:r>
                    <w:rPr>
                      <w:rFonts w:ascii="Century Gothic" w:hAnsi="Century Gothic"/>
                      <w:color w:val="000000"/>
                      <w:sz w:val="16"/>
                      <w:szCs w:val="16"/>
                    </w:rPr>
                    <w:t>uschi liebl pr GmbH, emil-geis-straße 1, 81379 münchen</w:t>
                  </w:r>
                </w:p>
                <w:p w14:paraId="584572AD" w14:textId="77777777" w:rsidR="006F1985" w:rsidRDefault="006F1985">
                  <w:pPr>
                    <w:ind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p>
                <w:p w14:paraId="7B4D33E8" w14:textId="77777777" w:rsidR="006F1985" w:rsidRDefault="006F1985">
                  <w:pPr>
                    <w:ind w:right="-4"/>
                    <w:rPr>
                      <w:rFonts w:ascii="Century Gothic" w:hAnsi="Century Gothic"/>
                      <w:color w:val="000000"/>
                      <w:sz w:val="16"/>
                      <w:szCs w:val="16"/>
                    </w:rPr>
                  </w:pPr>
                  <w:r>
                    <w:rPr>
                      <w:rFonts w:ascii="Century Gothic" w:hAnsi="Century Gothic"/>
                      <w:color w:val="000000"/>
                      <w:sz w:val="16"/>
                      <w:szCs w:val="16"/>
                    </w:rPr>
                    <w:t>Amtsgericht München, HRB 234865, USt-ID DE313008758</w:t>
                  </w:r>
                </w:p>
                <w:p w14:paraId="5BCD3C0C" w14:textId="77777777" w:rsidR="006F1985" w:rsidRDefault="006F1985">
                  <w:pPr>
                    <w:ind w:right="-4"/>
                    <w:rPr>
                      <w:rFonts w:ascii="Century Gothic" w:hAnsi="Century Gothic"/>
                      <w:b/>
                      <w:bCs/>
                      <w:sz w:val="16"/>
                      <w:szCs w:val="16"/>
                    </w:rPr>
                  </w:pPr>
                </w:p>
                <w:p w14:paraId="6B85806F" w14:textId="77777777" w:rsidR="006F1985" w:rsidRDefault="006F1985">
                  <w:pPr>
                    <w:ind w:right="-4"/>
                    <w:rPr>
                      <w:rFonts w:ascii="Century Gothic" w:hAnsi="Century Gothic"/>
                      <w:b/>
                      <w:bCs/>
                      <w:sz w:val="16"/>
                      <w:szCs w:val="16"/>
                      <w:lang w:val="en-US"/>
                    </w:rPr>
                  </w:pPr>
                  <w:r>
                    <w:rPr>
                      <w:rFonts w:ascii="Century Gothic" w:hAnsi="Century Gothic"/>
                      <w:b/>
                      <w:bCs/>
                      <w:sz w:val="16"/>
                      <w:szCs w:val="16"/>
                    </w:rPr>
                    <w:t xml:space="preserve">Sie können dem Versand dieser Mitteilungen durch uschi liebl pr jederzeit widersprechen, indem Sie </w:t>
                  </w:r>
                  <w:hyperlink r:id="rId9" w:tooltip="mailto:team@liebl-pr.de?subject=Unsubscribe%20Presseverteiler%20ulpr&#10;blocked::mailto:team@liebl-pr.de?subject=Unsubscribe Pressemeldungen&#10;blocked::mailto:team@liebl-pr.de" w:history="1">
                    <w:r>
                      <w:rPr>
                        <w:rStyle w:val="Hyperlink"/>
                        <w:rFonts w:ascii="Century Gothic" w:hAnsi="Century Gothic"/>
                        <w:b/>
                        <w:bCs/>
                        <w:color w:val="auto"/>
                        <w:sz w:val="16"/>
                        <w:szCs w:val="16"/>
                      </w:rPr>
                      <w:t>hier</w:t>
                    </w:r>
                  </w:hyperlink>
                  <w:r>
                    <w:rPr>
                      <w:rFonts w:ascii="Century Gothic" w:hAnsi="Century Gothic"/>
                      <w:b/>
                      <w:bCs/>
                      <w:sz w:val="16"/>
                      <w:szCs w:val="16"/>
                    </w:rPr>
                    <w:t xml:space="preserve"> klicken.  </w:t>
                  </w:r>
                  <w:r>
                    <w:rPr>
                      <w:rFonts w:ascii="Century Gothic" w:hAnsi="Century Gothic"/>
                      <w:b/>
                      <w:bCs/>
                      <w:color w:val="000000"/>
                      <w:sz w:val="16"/>
                      <w:szCs w:val="16"/>
                    </w:rPr>
                    <w:br/>
                  </w:r>
                  <w:r>
                    <w:rPr>
                      <w:rFonts w:ascii="Century Gothic" w:hAnsi="Century Gothic"/>
                      <w:b/>
                      <w:bCs/>
                      <w:sz w:val="16"/>
                      <w:szCs w:val="16"/>
                      <w:lang w:val="en-US"/>
                    </w:rPr>
                    <w:t xml:space="preserve">Should you wish to unsubscribe from the ulpr mailing list, please </w:t>
                  </w:r>
                  <w:hyperlink r:id="rId10" w:tooltip="mailto:team@liebl-pr.de?subject=Unsubscribe%20ulpr%20media%20mailing%20list blocked::mailto:team@liebl-pr.de?subject=Unsubscribe Pressemeldungen blocked::mailto:team@liebl-pr.de" w:history="1">
                    <w:r>
                      <w:rPr>
                        <w:rStyle w:val="Hyperlink"/>
                        <w:rFonts w:ascii="Century Gothic" w:hAnsi="Century Gothic"/>
                        <w:b/>
                        <w:bCs/>
                        <w:color w:val="auto"/>
                        <w:sz w:val="16"/>
                        <w:szCs w:val="16"/>
                        <w:u w:val="none"/>
                        <w:lang w:val="en-US"/>
                      </w:rPr>
                      <w:t xml:space="preserve">click </w:t>
                    </w:r>
                    <w:r>
                      <w:rPr>
                        <w:rStyle w:val="Hyperlink"/>
                        <w:rFonts w:ascii="Century Gothic" w:hAnsi="Century Gothic"/>
                        <w:b/>
                        <w:bCs/>
                        <w:color w:val="auto"/>
                        <w:sz w:val="16"/>
                        <w:szCs w:val="16"/>
                        <w:lang w:val="en-US"/>
                      </w:rPr>
                      <w:t>here</w:t>
                    </w:r>
                  </w:hyperlink>
                  <w:r>
                    <w:rPr>
                      <w:rFonts w:ascii="Century Gothic" w:hAnsi="Century Gothic"/>
                      <w:b/>
                      <w:bCs/>
                      <w:sz w:val="16"/>
                      <w:szCs w:val="16"/>
                      <w:lang w:val="en-US"/>
                    </w:rPr>
                    <w:t xml:space="preserve">. </w:t>
                  </w:r>
                </w:p>
                <w:p w14:paraId="7B9D07A0" w14:textId="77777777" w:rsidR="006F1985" w:rsidRDefault="006F1985">
                  <w:pPr>
                    <w:autoSpaceDE w:val="0"/>
                    <w:autoSpaceDN w:val="0"/>
                    <w:ind w:right="-4"/>
                    <w:rPr>
                      <w:rFonts w:ascii="Century Gothic" w:hAnsi="Century Gothic"/>
                      <w:color w:val="000000"/>
                      <w:sz w:val="16"/>
                      <w:szCs w:val="16"/>
                      <w:lang w:val="en-US" w:eastAsia="en-US"/>
                    </w:rPr>
                  </w:pPr>
                </w:p>
                <w:p w14:paraId="523A7524" w14:textId="77777777" w:rsidR="006F1985" w:rsidRDefault="006F1985">
                  <w:pPr>
                    <w:ind w:right="-4"/>
                    <w:jc w:val="both"/>
                    <w:rPr>
                      <w:rFonts w:ascii="Century Gothic" w:hAnsi="Century Gothic"/>
                      <w:color w:val="FF0000"/>
                      <w:sz w:val="16"/>
                      <w:szCs w:val="16"/>
                    </w:rPr>
                  </w:pPr>
                  <w:r>
                    <w:rPr>
                      <w:rFonts w:ascii="Century Gothic" w:hAnsi="Century Gothic"/>
                      <w:sz w:val="16"/>
                      <w:szCs w:val="16"/>
                    </w:rPr>
                    <w:t xml:space="preserve">Unsere Datenschutzerklärung </w:t>
                  </w:r>
                  <w:r>
                    <w:rPr>
                      <w:rFonts w:ascii="Century Gothic" w:hAnsi="Century Gothic"/>
                      <w:color w:val="000000"/>
                      <w:sz w:val="16"/>
                      <w:szCs w:val="16"/>
                    </w:rPr>
                    <w:t xml:space="preserve">finden Sie </w:t>
                  </w:r>
                  <w:hyperlink r:id="rId11"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For details on our privacy policy, see </w:t>
                  </w:r>
                  <w:hyperlink r:id="rId12" w:history="1">
                    <w:r>
                      <w:rPr>
                        <w:rStyle w:val="Hyperlink"/>
                        <w:rFonts w:ascii="Century Gothic" w:hAnsi="Century Gothic"/>
                        <w:color w:val="auto"/>
                        <w:sz w:val="16"/>
                        <w:szCs w:val="16"/>
                      </w:rPr>
                      <w:t>here</w:t>
                    </w:r>
                  </w:hyperlink>
                  <w:r>
                    <w:rPr>
                      <w:rFonts w:ascii="Century Gothic" w:hAnsi="Century Gothic"/>
                      <w:sz w:val="16"/>
                      <w:szCs w:val="16"/>
                    </w:rPr>
                    <w:t>.</w:t>
                  </w:r>
                </w:p>
                <w:p w14:paraId="27ACD533" w14:textId="77777777" w:rsidR="006F1985" w:rsidRDefault="006F1985">
                  <w:pPr>
                    <w:ind w:right="-4"/>
                    <w:jc w:val="both"/>
                    <w:rPr>
                      <w:rFonts w:ascii="Century Gothic" w:hAnsi="Century Gothic"/>
                      <w:b/>
                      <w:bCs/>
                      <w:sz w:val="16"/>
                      <w:szCs w:val="16"/>
                    </w:rPr>
                  </w:pPr>
                </w:p>
                <w:p w14:paraId="2C7BC751" w14:textId="77777777" w:rsidR="006F1985" w:rsidRDefault="006F1985">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239A3456" w14:textId="77777777" w:rsidR="006F1985" w:rsidRDefault="006F1985">
                  <w:pPr>
                    <w:ind w:left="770" w:right="634"/>
                    <w:jc w:val="both"/>
                    <w:rPr>
                      <w:rFonts w:ascii="Century Gothic" w:hAnsi="Century Gothic"/>
                      <w:sz w:val="16"/>
                      <w:szCs w:val="16"/>
                    </w:rPr>
                  </w:pPr>
                </w:p>
                <w:p w14:paraId="6DD68CC6" w14:textId="77777777" w:rsidR="006F1985" w:rsidRDefault="006F1985">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63666F11" w14:textId="77777777" w:rsidR="006F1985" w:rsidRPr="006F1985" w:rsidRDefault="006F1985">
            <w:pPr>
              <w:rPr>
                <w:rFonts w:ascii="Times New Roman" w:eastAsia="Times New Roman" w:hAnsi="Times New Roman" w:cs="Times New Roman"/>
                <w:sz w:val="20"/>
                <w:szCs w:val="20"/>
                <w:lang w:val="en-US"/>
              </w:rPr>
            </w:pPr>
          </w:p>
        </w:tc>
      </w:tr>
    </w:tbl>
    <w:p w14:paraId="367FB0BC" w14:textId="77777777" w:rsidR="006F1985" w:rsidRDefault="006F1985" w:rsidP="006F1985">
      <w:pPr>
        <w:rPr>
          <w:rFonts w:ascii="Times New Roman" w:hAnsi="Times New Roman" w:cs="Times New Roman"/>
          <w:sz w:val="20"/>
          <w:szCs w:val="20"/>
          <w:lang w:val="en-GB"/>
        </w:rPr>
      </w:pPr>
    </w:p>
    <w:p w14:paraId="5BABFE14" w14:textId="77777777" w:rsidR="006F1985" w:rsidRDefault="006F1985" w:rsidP="006F1985">
      <w:pPr>
        <w:rPr>
          <w:rFonts w:ascii="Times New Roman" w:hAnsi="Times New Roman" w:cs="Times New Roman"/>
          <w:sz w:val="24"/>
          <w:szCs w:val="24"/>
          <w:lang w:val="en-GB"/>
        </w:rPr>
      </w:pPr>
    </w:p>
    <w:p w14:paraId="703F20AD" w14:textId="77777777" w:rsidR="006F1985" w:rsidRDefault="006F1985" w:rsidP="006F1985">
      <w:pPr>
        <w:rPr>
          <w:rFonts w:ascii="Times New Roman" w:hAnsi="Times New Roman" w:cs="Times New Roman"/>
          <w:sz w:val="24"/>
          <w:szCs w:val="24"/>
          <w:lang w:val="en-GB"/>
        </w:rPr>
      </w:pPr>
    </w:p>
    <w:p w14:paraId="40D57DC4" w14:textId="77777777" w:rsidR="006F1985" w:rsidRDefault="006F1985" w:rsidP="006F1985">
      <w:pPr>
        <w:rPr>
          <w:lang w:val="en-GB"/>
        </w:rPr>
      </w:pPr>
    </w:p>
    <w:bookmarkEnd w:id="1"/>
    <w:p w14:paraId="594697DA" w14:textId="77777777" w:rsidR="006F1985" w:rsidRDefault="006F1985" w:rsidP="006F1985">
      <w:pPr>
        <w:rPr>
          <w:lang w:val="en-US"/>
        </w:rPr>
      </w:pPr>
    </w:p>
    <w:p w14:paraId="043C6343" w14:textId="77777777" w:rsidR="00DB1F4C" w:rsidRPr="006F1985" w:rsidRDefault="00DB1F4C">
      <w:pPr>
        <w:rPr>
          <w:lang w:val="en-US"/>
        </w:rPr>
      </w:pPr>
    </w:p>
    <w:sectPr w:rsidR="00DB1F4C" w:rsidRPr="006F19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85"/>
    <w:rsid w:val="00081BE7"/>
    <w:rsid w:val="00132401"/>
    <w:rsid w:val="0015233E"/>
    <w:rsid w:val="00204CD6"/>
    <w:rsid w:val="002168F3"/>
    <w:rsid w:val="00512D49"/>
    <w:rsid w:val="0051765D"/>
    <w:rsid w:val="005E6F79"/>
    <w:rsid w:val="006F1985"/>
    <w:rsid w:val="007205D1"/>
    <w:rsid w:val="007852E6"/>
    <w:rsid w:val="0094547C"/>
    <w:rsid w:val="00972644"/>
    <w:rsid w:val="00A15A94"/>
    <w:rsid w:val="00B74705"/>
    <w:rsid w:val="00BA0496"/>
    <w:rsid w:val="00BB4E06"/>
    <w:rsid w:val="00C9481C"/>
    <w:rsid w:val="00D93944"/>
    <w:rsid w:val="00DB1F4C"/>
    <w:rsid w:val="00E06AD0"/>
    <w:rsid w:val="00E747F6"/>
    <w:rsid w:val="00F96C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FFC4"/>
  <w15:docId w15:val="{97EB27D8-8579-43CD-B955-DB7AC688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1985"/>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F1985"/>
    <w:rPr>
      <w:color w:val="0000FF"/>
      <w:u w:val="single"/>
    </w:rPr>
  </w:style>
  <w:style w:type="paragraph" w:styleId="StandardWeb">
    <w:name w:val="Normal (Web)"/>
    <w:basedOn w:val="Standard"/>
    <w:uiPriority w:val="99"/>
    <w:semiHidden/>
    <w:unhideWhenUsed/>
    <w:rsid w:val="006F1985"/>
    <w:pPr>
      <w:spacing w:before="100" w:beforeAutospacing="1" w:after="100" w:afterAutospacing="1"/>
    </w:pPr>
    <w:rPr>
      <w:rFonts w:ascii="Times New Roman" w:hAnsi="Times New Roman" w:cs="Times New Roman"/>
      <w:sz w:val="24"/>
      <w:szCs w:val="24"/>
    </w:rPr>
  </w:style>
  <w:style w:type="paragraph" w:styleId="Textkrper">
    <w:name w:val="Body Text"/>
    <w:basedOn w:val="Standard"/>
    <w:link w:val="TextkrperZchn"/>
    <w:uiPriority w:val="99"/>
    <w:semiHidden/>
    <w:unhideWhenUsed/>
    <w:rsid w:val="006F1985"/>
    <w:pPr>
      <w:spacing w:after="120"/>
    </w:pPr>
  </w:style>
  <w:style w:type="character" w:customStyle="1" w:styleId="TextkrperZchn">
    <w:name w:val="Textkörper Zchn"/>
    <w:basedOn w:val="Absatz-Standardschriftart"/>
    <w:link w:val="Textkrper"/>
    <w:uiPriority w:val="99"/>
    <w:semiHidden/>
    <w:rsid w:val="006F1985"/>
    <w:rPr>
      <w:rFonts w:ascii="Calibri" w:hAnsi="Calibri" w:cs="Calibri"/>
      <w:lang w:eastAsia="de-DE"/>
    </w:rPr>
  </w:style>
  <w:style w:type="paragraph" w:styleId="Untertitel">
    <w:name w:val="Subtitle"/>
    <w:basedOn w:val="Standard"/>
    <w:link w:val="UntertitelZchn"/>
    <w:uiPriority w:val="99"/>
    <w:qFormat/>
    <w:rsid w:val="006F1985"/>
    <w:pPr>
      <w:jc w:val="both"/>
    </w:pPr>
    <w:rPr>
      <w:rFonts w:ascii="Times" w:hAnsi="Times" w:cs="Times"/>
      <w:b/>
      <w:bCs/>
      <w:sz w:val="20"/>
      <w:szCs w:val="20"/>
      <w:lang w:eastAsia="ar-SA"/>
    </w:rPr>
  </w:style>
  <w:style w:type="character" w:customStyle="1" w:styleId="UntertitelZchn">
    <w:name w:val="Untertitel Zchn"/>
    <w:basedOn w:val="Absatz-Standardschriftart"/>
    <w:link w:val="Untertitel"/>
    <w:uiPriority w:val="99"/>
    <w:rsid w:val="006F1985"/>
    <w:rPr>
      <w:rFonts w:ascii="Times" w:hAnsi="Times" w:cs="Times"/>
      <w:b/>
      <w:bCs/>
      <w:sz w:val="20"/>
      <w:szCs w:val="20"/>
      <w:lang w:eastAsia="ar-SA"/>
    </w:rPr>
  </w:style>
  <w:style w:type="paragraph" w:styleId="Textkrper2">
    <w:name w:val="Body Text 2"/>
    <w:basedOn w:val="Standard"/>
    <w:link w:val="Textkrper2Zchn"/>
    <w:uiPriority w:val="99"/>
    <w:semiHidden/>
    <w:unhideWhenUsed/>
    <w:rsid w:val="006F1985"/>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6F1985"/>
    <w:rPr>
      <w:rFonts w:ascii="Arial" w:hAnsi="Arial" w:cs="Arial"/>
      <w:color w:val="000000"/>
      <w:sz w:val="32"/>
      <w:szCs w:val="32"/>
      <w:lang w:eastAsia="de-DE"/>
    </w:rPr>
  </w:style>
  <w:style w:type="paragraph" w:styleId="Sprechblasentext">
    <w:name w:val="Balloon Text"/>
    <w:basedOn w:val="Standard"/>
    <w:link w:val="SprechblasentextZchn"/>
    <w:uiPriority w:val="99"/>
    <w:semiHidden/>
    <w:unhideWhenUsed/>
    <w:rsid w:val="006F198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1985"/>
    <w:rPr>
      <w:rFonts w:ascii="Tahoma" w:hAnsi="Tahoma" w:cs="Tahoma"/>
      <w:sz w:val="16"/>
      <w:szCs w:val="16"/>
      <w:lang w:eastAsia="de-DE"/>
    </w:rPr>
  </w:style>
  <w:style w:type="paragraph" w:styleId="berarbeitung">
    <w:name w:val="Revision"/>
    <w:hidden/>
    <w:uiPriority w:val="99"/>
    <w:semiHidden/>
    <w:rsid w:val="00E747F6"/>
    <w:pPr>
      <w:spacing w:after="0" w:line="240" w:lineRule="auto"/>
    </w:pPr>
    <w:rPr>
      <w:rFonts w:ascii="Calibri" w:hAnsi="Calibri" w:cs="Calibri"/>
      <w:lang w:eastAsia="de-DE"/>
    </w:rPr>
  </w:style>
  <w:style w:type="character" w:styleId="Kommentarzeichen">
    <w:name w:val="annotation reference"/>
    <w:basedOn w:val="Absatz-Standardschriftart"/>
    <w:uiPriority w:val="99"/>
    <w:semiHidden/>
    <w:unhideWhenUsed/>
    <w:rsid w:val="00E747F6"/>
    <w:rPr>
      <w:sz w:val="16"/>
      <w:szCs w:val="16"/>
    </w:rPr>
  </w:style>
  <w:style w:type="paragraph" w:styleId="Kommentartext">
    <w:name w:val="annotation text"/>
    <w:basedOn w:val="Standard"/>
    <w:link w:val="KommentartextZchn"/>
    <w:uiPriority w:val="99"/>
    <w:unhideWhenUsed/>
    <w:rsid w:val="00E747F6"/>
    <w:rPr>
      <w:sz w:val="20"/>
      <w:szCs w:val="20"/>
    </w:rPr>
  </w:style>
  <w:style w:type="character" w:customStyle="1" w:styleId="KommentartextZchn">
    <w:name w:val="Kommentartext Zchn"/>
    <w:basedOn w:val="Absatz-Standardschriftart"/>
    <w:link w:val="Kommentartext"/>
    <w:uiPriority w:val="99"/>
    <w:rsid w:val="00E747F6"/>
    <w:rPr>
      <w:rFonts w:ascii="Calibri" w:hAnsi="Calibri" w:cs="Calibri"/>
      <w:sz w:val="20"/>
      <w:szCs w:val="20"/>
      <w:lang w:eastAsia="de-DE"/>
    </w:rPr>
  </w:style>
  <w:style w:type="paragraph" w:styleId="Kommentarthema">
    <w:name w:val="annotation subject"/>
    <w:basedOn w:val="Kommentartext"/>
    <w:next w:val="Kommentartext"/>
    <w:link w:val="KommentarthemaZchn"/>
    <w:uiPriority w:val="99"/>
    <w:semiHidden/>
    <w:unhideWhenUsed/>
    <w:rsid w:val="00E747F6"/>
    <w:rPr>
      <w:b/>
      <w:bCs/>
    </w:rPr>
  </w:style>
  <w:style w:type="character" w:customStyle="1" w:styleId="KommentarthemaZchn">
    <w:name w:val="Kommentarthema Zchn"/>
    <w:basedOn w:val="KommentartextZchn"/>
    <w:link w:val="Kommentarthema"/>
    <w:uiPriority w:val="99"/>
    <w:semiHidden/>
    <w:rsid w:val="00E747F6"/>
    <w:rPr>
      <w:rFonts w:ascii="Calibri" w:hAnsi="Calibri" w:cs="Calibri"/>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3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liebl-pr.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liebl-pr.de/english/disclaimer/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nv.it" TargetMode="External"/><Relationship Id="rId11" Type="http://schemas.openxmlformats.org/officeDocument/2006/relationships/hyperlink" Target="http://www.liebl-pr.de/deutsch/datenschutz/index.html" TargetMode="External"/><Relationship Id="rId5" Type="http://schemas.openxmlformats.org/officeDocument/2006/relationships/hyperlink" Target="file:///\\server\Agentur\AGENTUR2022\GNV\Pressemeldungen\Oktober%20-%20Vorverkauf\www.gnv.it%20" TargetMode="External"/><Relationship Id="rId10" Type="http://schemas.openxmlformats.org/officeDocument/2006/relationships/hyperlink" Target="mailto:unsubscribe@liebl-pr.de?subject=Unsubscribe%20ulpr%20media%20mailing%20list" TargetMode="External"/><Relationship Id="rId4" Type="http://schemas.openxmlformats.org/officeDocument/2006/relationships/image" Target="media/image1.jpeg"/><Relationship Id="rId9" Type="http://schemas.openxmlformats.org/officeDocument/2006/relationships/hyperlink" Target="mailto:unsubscribe@liebl-pr.de?subject=Unsubscribe%20Presseverteiler%20ulpr"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5998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Fritsche</dc:creator>
  <cp:lastModifiedBy>Nicola Schlauderer</cp:lastModifiedBy>
  <cp:revision>7</cp:revision>
  <dcterms:created xsi:type="dcterms:W3CDTF">2023-10-26T13:16:00Z</dcterms:created>
  <dcterms:modified xsi:type="dcterms:W3CDTF">2023-10-27T11:26:00Z</dcterms:modified>
</cp:coreProperties>
</file>