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F4A7C" w14:textId="6AC64501" w:rsidR="003A5FF5" w:rsidRDefault="003A5FF5" w:rsidP="003A5FF5">
      <w:pPr>
        <w:rPr>
          <w:color w:val="000000"/>
        </w:rPr>
      </w:pPr>
      <w:r>
        <w:rPr>
          <w:noProof/>
        </w:rPr>
        <w:drawing>
          <wp:anchor distT="0" distB="0" distL="114300" distR="114300" simplePos="0" relativeHeight="251659264" behindDoc="1" locked="1" layoutInCell="1" allowOverlap="0" wp14:anchorId="365CADC9" wp14:editId="196882B5">
            <wp:simplePos x="0" y="0"/>
            <wp:positionH relativeFrom="column">
              <wp:posOffset>-890270</wp:posOffset>
            </wp:positionH>
            <wp:positionV relativeFrom="page">
              <wp:posOffset>0</wp:posOffset>
            </wp:positionV>
            <wp:extent cx="7579995" cy="1552575"/>
            <wp:effectExtent l="0" t="0" r="1905" b="9525"/>
            <wp:wrapTopAndBottom/>
            <wp:docPr id="466933208" name="Grafik 15"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33208" name="Grafik 15" descr="Ein Bild, das Text, Screenshot, Schrift, Reih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9995" cy="155257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3A5FF5" w:rsidRPr="007F4D29" w14:paraId="559CFFEE" w14:textId="77777777" w:rsidTr="003A5FF5">
        <w:trPr>
          <w:jc w:val="center"/>
        </w:trPr>
        <w:tc>
          <w:tcPr>
            <w:tcW w:w="9288" w:type="dxa"/>
            <w:tcMar>
              <w:top w:w="0" w:type="dxa"/>
              <w:left w:w="108" w:type="dxa"/>
              <w:bottom w:w="0" w:type="dxa"/>
              <w:right w:w="108" w:type="dxa"/>
            </w:tcMar>
          </w:tcPr>
          <w:p w14:paraId="26594CB1" w14:textId="7F798003" w:rsidR="003A5FF5" w:rsidRDefault="003A5FF5">
            <w:pPr>
              <w:pStyle w:val="Textkrper2"/>
              <w:spacing w:line="360" w:lineRule="auto"/>
              <w:jc w:val="center"/>
              <w:rPr>
                <w:rFonts w:ascii="Century Gothic" w:hAnsi="Century Gothic"/>
                <w:b/>
                <w:bCs/>
                <w:sz w:val="22"/>
                <w:szCs w:val="22"/>
              </w:rPr>
            </w:pPr>
            <w:bookmarkStart w:id="2" w:name="_Hlk498960910"/>
            <w:bookmarkEnd w:id="2"/>
            <w:r>
              <w:rPr>
                <w:rFonts w:ascii="Century Gothic" w:hAnsi="Century Gothic"/>
                <w:b/>
                <w:noProof/>
                <w:sz w:val="22"/>
                <w:szCs w:val="22"/>
              </w:rPr>
              <w:drawing>
                <wp:inline distT="0" distB="0" distL="0" distR="0" wp14:anchorId="04B85D65" wp14:editId="11C64CB5">
                  <wp:extent cx="1752600" cy="857250"/>
                  <wp:effectExtent l="0" t="0" r="0" b="0"/>
                  <wp:docPr id="1788314961" name="Grafik 1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14961" name="Grafik 13" descr="Ein Bild, das Text, Schrift, Grafiken, Logo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p>
          <w:p w14:paraId="4ADFED61" w14:textId="2B26DB18" w:rsidR="003A5FF5" w:rsidRDefault="003A5FF5">
            <w:pPr>
              <w:pStyle w:val="Textkrper2"/>
              <w:spacing w:line="360" w:lineRule="auto"/>
              <w:rPr>
                <w:rFonts w:ascii="Century Gothic" w:hAnsi="Century Gothic"/>
                <w:b/>
                <w:bCs/>
                <w:sz w:val="22"/>
                <w:szCs w:val="22"/>
              </w:rPr>
            </w:pPr>
            <w:r>
              <w:rPr>
                <w:rFonts w:ascii="Century Gothic" w:hAnsi="Century Gothic"/>
                <w:b/>
                <w:bCs/>
                <w:noProof/>
                <w:sz w:val="22"/>
                <w:szCs w:val="22"/>
                <w14:ligatures w14:val="standardContextual"/>
              </w:rPr>
              <mc:AlternateContent>
                <mc:Choice Requires="wps">
                  <w:drawing>
                    <wp:anchor distT="0" distB="0" distL="114300" distR="114300" simplePos="0" relativeHeight="251658752" behindDoc="0" locked="0" layoutInCell="1" allowOverlap="1" wp14:anchorId="0CB00010" wp14:editId="69B098F3">
                      <wp:simplePos x="0" y="0"/>
                      <wp:positionH relativeFrom="column">
                        <wp:posOffset>-69963</wp:posOffset>
                      </wp:positionH>
                      <wp:positionV relativeFrom="paragraph">
                        <wp:posOffset>198402</wp:posOffset>
                      </wp:positionV>
                      <wp:extent cx="5835246" cy="0"/>
                      <wp:effectExtent l="0" t="0" r="0" b="0"/>
                      <wp:wrapNone/>
                      <wp:docPr id="1795567465" name="Gerader Verbinder 16"/>
                      <wp:cNvGraphicFramePr/>
                      <a:graphic xmlns:a="http://schemas.openxmlformats.org/drawingml/2006/main">
                        <a:graphicData uri="http://schemas.microsoft.com/office/word/2010/wordprocessingShape">
                          <wps:wsp>
                            <wps:cNvCnPr/>
                            <wps:spPr>
                              <a:xfrm flipV="1">
                                <a:off x="0" y="0"/>
                                <a:ext cx="5835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9D3D8" id="Gerader Verbinder 1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5.6pt" to="453.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" strokecolor="black [3040]"/>
                  </w:pict>
                </mc:Fallback>
              </mc:AlternateContent>
            </w:r>
            <w:r>
              <w:rPr>
                <w:rFonts w:ascii="Century Gothic" w:hAnsi="Century Gothic"/>
                <w:b/>
                <w:bCs/>
                <w:sz w:val="22"/>
                <w:szCs w:val="22"/>
              </w:rPr>
              <w:t>Themenvorschlag uschi liebl pr</w:t>
            </w:r>
          </w:p>
          <w:p w14:paraId="4E9DDA36" w14:textId="77777777" w:rsidR="000F391B" w:rsidRDefault="000F391B" w:rsidP="000F391B">
            <w:pPr>
              <w:spacing w:line="360" w:lineRule="auto"/>
              <w:jc w:val="center"/>
              <w:rPr>
                <w:rFonts w:ascii="Century Gothic" w:hAnsi="Century Gothic"/>
                <w:b/>
                <w:bCs/>
              </w:rPr>
            </w:pPr>
            <w:bookmarkStart w:id="3" w:name="_Hlt118385583"/>
            <w:bookmarkStart w:id="4" w:name="_Hlt118385584"/>
            <w:bookmarkStart w:id="5" w:name="_Hlt118232456"/>
            <w:bookmarkStart w:id="6" w:name="_Hlt118232457"/>
            <w:bookmarkStart w:id="7" w:name="_Hlt118232382"/>
            <w:bookmarkStart w:id="8" w:name="_Hlt118232383"/>
            <w:bookmarkStart w:id="9" w:name="_Hlt118385534"/>
            <w:bookmarkStart w:id="10" w:name="_Hlt118385535"/>
            <w:bookmarkStart w:id="11" w:name="_Hlt118143990"/>
            <w:bookmarkStart w:id="12" w:name="_Hlt118143991"/>
            <w:bookmarkStart w:id="13" w:name="_Hlt118144082"/>
            <w:bookmarkStart w:id="14" w:name="_Hlt118144083"/>
            <w:bookmarkStart w:id="15" w:name="_Hlt118116167"/>
            <w:bookmarkStart w:id="16" w:name="_Hlt118116168"/>
            <w:bookmarkStart w:id="17" w:name="_Hlt118384589"/>
            <w:bookmarkStart w:id="18" w:name="_Hlt118384590"/>
            <w:bookmarkStart w:id="19" w:name="_Hlt116737916"/>
            <w:bookmarkStart w:id="20" w:name="_Hlt116737917"/>
            <w:bookmarkStart w:id="21" w:name="_Hlt118383279"/>
            <w:bookmarkStart w:id="22" w:name="_Hlt118383280"/>
            <w:bookmarkStart w:id="23" w:name="_Hlt118115835"/>
            <w:bookmarkStart w:id="24" w:name="_Hlt118115836"/>
            <w:bookmarkStart w:id="25" w:name="_Hlt116740159"/>
            <w:bookmarkStart w:id="26" w:name="_Hlt116740160"/>
            <w:bookmarkStart w:id="27" w:name="_Hlt118382177"/>
            <w:bookmarkStart w:id="28" w:name="_Hlt118382178"/>
            <w:bookmarkStart w:id="29" w:name="_Hlt118384336"/>
            <w:bookmarkStart w:id="30" w:name="_Hlt11838433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6AEB107" w14:textId="7E5CF131" w:rsidR="000F391B" w:rsidRDefault="000F391B" w:rsidP="000F391B">
            <w:pPr>
              <w:spacing w:line="360" w:lineRule="auto"/>
              <w:jc w:val="center"/>
              <w:rPr>
                <w:rFonts w:ascii="Century Gothic" w:hAnsi="Century Gothic"/>
                <w:b/>
                <w:bCs/>
              </w:rPr>
            </w:pPr>
            <w:r>
              <w:rPr>
                <w:rFonts w:ascii="Century Gothic" w:hAnsi="Century Gothic"/>
                <w:b/>
                <w:bCs/>
              </w:rPr>
              <w:t>Andalusien, Sizilien, Bordeaux</w:t>
            </w:r>
          </w:p>
          <w:p w14:paraId="36CA40B8" w14:textId="77777777" w:rsidR="000F391B" w:rsidRDefault="000F391B" w:rsidP="000F391B">
            <w:pPr>
              <w:spacing w:after="240" w:line="360" w:lineRule="auto"/>
              <w:jc w:val="center"/>
              <w:rPr>
                <w:rFonts w:ascii="Century Gothic" w:hAnsi="Century Gothic"/>
                <w:b/>
                <w:bCs/>
                <w:sz w:val="28"/>
                <w:szCs w:val="28"/>
              </w:rPr>
            </w:pPr>
            <w:r>
              <w:rPr>
                <w:rFonts w:ascii="Century Gothic" w:hAnsi="Century Gothic"/>
                <w:b/>
                <w:bCs/>
                <w:sz w:val="28"/>
                <w:szCs w:val="28"/>
              </w:rPr>
              <w:t>Europäischer Kulinarik-Sommer mit Marriott Bonvoy</w:t>
            </w:r>
          </w:p>
          <w:p w14:paraId="0821B142" w14:textId="77777777" w:rsidR="000F391B" w:rsidRDefault="000F391B" w:rsidP="000F391B">
            <w:pPr>
              <w:spacing w:after="240" w:line="360" w:lineRule="auto"/>
              <w:rPr>
                <w:rFonts w:ascii="Century Gothic" w:hAnsi="Century Gothic"/>
                <w:b/>
                <w:bCs/>
              </w:rPr>
            </w:pPr>
            <w:r>
              <w:rPr>
                <w:rFonts w:ascii="Century Gothic" w:hAnsi="Century Gothic"/>
                <w:b/>
                <w:bCs/>
              </w:rPr>
              <w:t xml:space="preserve">Bei </w:t>
            </w:r>
            <w:hyperlink r:id="rId7" w:history="1">
              <w:r>
                <w:rPr>
                  <w:rStyle w:val="Hyperlink"/>
                  <w:rFonts w:ascii="Century Gothic" w:hAnsi="Century Gothic"/>
                  <w:b/>
                  <w:bCs/>
                  <w:color w:val="auto"/>
                </w:rPr>
                <w:t>Marriott Bonvoy</w:t>
              </w:r>
            </w:hyperlink>
            <w:r>
              <w:rPr>
                <w:rFonts w:ascii="Century Gothic" w:hAnsi="Century Gothic"/>
                <w:b/>
                <w:bCs/>
              </w:rPr>
              <w:t xml:space="preserve">, dem preisgekrönten Bonusprogramm von Marriott International, haben Mitglieder aktuell die Möglichkeit auf eine Reihe besonderer sommerlicher Kulinarik-Erlebnisse zu bieten. Die Auswahl reicht von einer Privatführung auf einem sizilianischen Familienweingut über ein persönliches Cognac-Blending in Bordeaux bis hin zu einer Entdeckungsreise durch Andalusien mit einem bekannten Küchenchef. Die </w:t>
            </w:r>
            <w:hyperlink r:id="rId8" w:history="1">
              <w:r>
                <w:rPr>
                  <w:rStyle w:val="Hyperlink"/>
                  <w:rFonts w:ascii="Century Gothic" w:hAnsi="Century Gothic"/>
                  <w:b/>
                  <w:bCs/>
                  <w:color w:val="auto"/>
                </w:rPr>
                <w:t>Marriott Bonvoy Moments</w:t>
              </w:r>
            </w:hyperlink>
            <w:r>
              <w:rPr>
                <w:rFonts w:ascii="Century Gothic" w:hAnsi="Century Gothic"/>
                <w:b/>
                <w:bCs/>
              </w:rPr>
              <w:t xml:space="preserve"> zählen zu den beliebtesten Angeboten des globalen Bonusprogramms. Sie bieten einzigartige Reiseerlebnisse, die unvergessliche Erinnerungen schaffen und eine besondere Bindung zur jeweiligen Destination ermöglichen.</w:t>
            </w:r>
          </w:p>
          <w:p w14:paraId="0F99DF5C" w14:textId="77777777" w:rsidR="000F391B" w:rsidRDefault="004A598F" w:rsidP="000F391B">
            <w:pPr>
              <w:spacing w:line="360" w:lineRule="auto"/>
              <w:jc w:val="center"/>
              <w:rPr>
                <w:rStyle w:val="Hyperlink"/>
                <w:color w:val="auto"/>
              </w:rPr>
            </w:pPr>
            <w:hyperlink r:id="rId9" w:history="1">
              <w:r w:rsidR="000F391B">
                <w:rPr>
                  <w:rStyle w:val="Hyperlink"/>
                  <w:rFonts w:ascii="Century Gothic" w:hAnsi="Century Gothic"/>
                  <w:b/>
                  <w:bCs/>
                  <w:color w:val="auto"/>
                </w:rPr>
                <w:t>Andalusien entdecken mit Chefkoch José Pizarro</w:t>
              </w:r>
            </w:hyperlink>
          </w:p>
          <w:p w14:paraId="1D1A909C" w14:textId="77777777" w:rsidR="000F391B" w:rsidRDefault="000F391B" w:rsidP="000F391B">
            <w:pPr>
              <w:spacing w:after="240" w:line="360" w:lineRule="auto"/>
              <w:jc w:val="center"/>
              <w:rPr>
                <w:rFonts w:ascii="Century Gothic" w:hAnsi="Century Gothic"/>
                <w:b/>
                <w:bCs/>
              </w:rPr>
            </w:pPr>
            <w:r>
              <w:rPr>
                <w:rFonts w:ascii="Century Gothic" w:hAnsi="Century Gothic"/>
                <w:b/>
                <w:bCs/>
              </w:rPr>
              <w:t>Freitag, 31. Mai, bis Sonntag, 2. Juni 2024</w:t>
            </w:r>
          </w:p>
          <w:p w14:paraId="2DA94850" w14:textId="77777777" w:rsidR="000F391B" w:rsidRDefault="000F391B" w:rsidP="000F391B">
            <w:pPr>
              <w:spacing w:after="240" w:line="360" w:lineRule="auto"/>
              <w:rPr>
                <w:rFonts w:ascii="Century Gothic" w:hAnsi="Century Gothic"/>
              </w:rPr>
            </w:pPr>
            <w:r>
              <w:rPr>
                <w:rFonts w:ascii="Century Gothic" w:hAnsi="Century Gothic"/>
              </w:rPr>
              <w:t xml:space="preserve">Das ikonische </w:t>
            </w:r>
            <w:hyperlink r:id="rId10" w:history="1">
              <w:r>
                <w:rPr>
                  <w:rStyle w:val="Hyperlink"/>
                  <w:rFonts w:ascii="Century Gothic" w:hAnsi="Century Gothic"/>
                  <w:b/>
                  <w:bCs/>
                  <w:color w:val="auto"/>
                </w:rPr>
                <w:t>Hotel Alfonso XIII, a Luxury Collection Hotel, Sevilla</w:t>
              </w:r>
            </w:hyperlink>
            <w:r>
              <w:rPr>
                <w:rFonts w:ascii="Century Gothic" w:hAnsi="Century Gothic"/>
              </w:rPr>
              <w:t xml:space="preserve"> ist der ideale Ausgangspunkt, um Sevilla zu erkunden. Den Auftakt am Freitag bildet ein Neun-Gänge-Degustationsmenü im Sternerestaurant </w:t>
            </w:r>
            <w:proofErr w:type="spellStart"/>
            <w:r>
              <w:rPr>
                <w:rFonts w:ascii="Century Gothic" w:hAnsi="Century Gothic"/>
              </w:rPr>
              <w:t>Abantal</w:t>
            </w:r>
            <w:proofErr w:type="spellEnd"/>
            <w:r>
              <w:rPr>
                <w:rFonts w:ascii="Century Gothic" w:hAnsi="Century Gothic"/>
              </w:rPr>
              <w:t xml:space="preserve">, gefolgt von einer Übernachtung im luxuriösen Alfonso XIII. Tags darauf geht es nach Cádiz, in die auf einer Klippe gelegene Privatvilla Iris </w:t>
            </w:r>
            <w:proofErr w:type="spellStart"/>
            <w:r>
              <w:rPr>
                <w:rFonts w:ascii="Century Gothic" w:hAnsi="Century Gothic"/>
              </w:rPr>
              <w:t>Zahara</w:t>
            </w:r>
            <w:proofErr w:type="spellEnd"/>
            <w:r>
              <w:rPr>
                <w:rFonts w:ascii="Century Gothic" w:hAnsi="Century Gothic"/>
              </w:rPr>
              <w:t xml:space="preserve"> von Chefkoch José Pizarro. Gäste erwartet dort ein Lunch, ein gemütlicher Nachmittag am Pool, Drinks, Abendessen und eine Übernachtung in der Villa. Am Sonntag besuchen sie mit José die örtlichen Märkte, nehmen an einem Kochkurs teil und genießen ein Mittagessen, bevor es nach Sevilla zurückgeht. Das Arrangement für zwei Personen umfasst: </w:t>
            </w:r>
          </w:p>
          <w:p w14:paraId="5247DEC2" w14:textId="77777777" w:rsidR="000F391B" w:rsidRDefault="000F391B" w:rsidP="000F391B">
            <w:pPr>
              <w:pStyle w:val="Listenabsatz"/>
              <w:numPr>
                <w:ilvl w:val="0"/>
                <w:numId w:val="1"/>
              </w:numPr>
              <w:spacing w:after="160" w:line="360" w:lineRule="auto"/>
              <w:rPr>
                <w:rFonts w:ascii="Century Gothic" w:eastAsia="Times New Roman" w:hAnsi="Century Gothic"/>
              </w:rPr>
            </w:pPr>
            <w:r>
              <w:rPr>
                <w:rFonts w:ascii="Century Gothic" w:eastAsia="Times New Roman" w:hAnsi="Century Gothic"/>
              </w:rPr>
              <w:lastRenderedPageBreak/>
              <w:t>Eine Übernachtung im Hotel Alfonso XIII, a Luxury Collection Hotel, Sevilla, von Freitag, 31. Mai, auf Samstag, 1. Juni 2024</w:t>
            </w:r>
          </w:p>
          <w:p w14:paraId="2A398D12" w14:textId="77777777" w:rsidR="000F391B" w:rsidRDefault="000F391B" w:rsidP="000F391B">
            <w:pPr>
              <w:pStyle w:val="Listenabsatz"/>
              <w:numPr>
                <w:ilvl w:val="0"/>
                <w:numId w:val="1"/>
              </w:numPr>
              <w:spacing w:after="160" w:line="360" w:lineRule="auto"/>
              <w:rPr>
                <w:rFonts w:ascii="Century Gothic" w:eastAsia="Times New Roman" w:hAnsi="Century Gothic"/>
              </w:rPr>
            </w:pPr>
            <w:r>
              <w:rPr>
                <w:rFonts w:ascii="Century Gothic" w:eastAsia="Times New Roman" w:hAnsi="Century Gothic"/>
              </w:rPr>
              <w:t xml:space="preserve">Dinner mit Weinbegleitung im Sternerestaurant </w:t>
            </w:r>
            <w:proofErr w:type="spellStart"/>
            <w:r>
              <w:rPr>
                <w:rFonts w:ascii="Century Gothic" w:eastAsia="Times New Roman" w:hAnsi="Century Gothic"/>
              </w:rPr>
              <w:t>Abantal</w:t>
            </w:r>
            <w:proofErr w:type="spellEnd"/>
            <w:r>
              <w:rPr>
                <w:rFonts w:ascii="Century Gothic" w:eastAsia="Times New Roman" w:hAnsi="Century Gothic"/>
              </w:rPr>
              <w:t xml:space="preserve"> </w:t>
            </w:r>
          </w:p>
          <w:p w14:paraId="7CE5C826" w14:textId="77777777" w:rsidR="000F391B" w:rsidRDefault="000F391B" w:rsidP="000F391B">
            <w:pPr>
              <w:pStyle w:val="Listenabsatz"/>
              <w:numPr>
                <w:ilvl w:val="0"/>
                <w:numId w:val="1"/>
              </w:numPr>
              <w:spacing w:after="160" w:line="360" w:lineRule="auto"/>
              <w:rPr>
                <w:rFonts w:ascii="Century Gothic" w:eastAsia="Times New Roman" w:hAnsi="Century Gothic"/>
              </w:rPr>
            </w:pPr>
            <w:r>
              <w:rPr>
                <w:rFonts w:ascii="Century Gothic" w:eastAsia="Times New Roman" w:hAnsi="Century Gothic"/>
              </w:rPr>
              <w:t xml:space="preserve">Transfer von Sevilla zur Villa Iris </w:t>
            </w:r>
            <w:proofErr w:type="spellStart"/>
            <w:r>
              <w:rPr>
                <w:rFonts w:ascii="Century Gothic" w:eastAsia="Times New Roman" w:hAnsi="Century Gothic"/>
              </w:rPr>
              <w:t>Zahara</w:t>
            </w:r>
            <w:proofErr w:type="spellEnd"/>
            <w:r>
              <w:rPr>
                <w:rFonts w:ascii="Century Gothic" w:eastAsia="Times New Roman" w:hAnsi="Century Gothic"/>
              </w:rPr>
              <w:t xml:space="preserve"> in Cádiz und zurück</w:t>
            </w:r>
          </w:p>
          <w:p w14:paraId="163C4721" w14:textId="77777777" w:rsidR="000F391B" w:rsidRDefault="000F391B" w:rsidP="000F391B">
            <w:pPr>
              <w:pStyle w:val="Listenabsatz"/>
              <w:numPr>
                <w:ilvl w:val="0"/>
                <w:numId w:val="1"/>
              </w:numPr>
              <w:spacing w:after="160" w:line="360" w:lineRule="auto"/>
              <w:rPr>
                <w:rFonts w:ascii="Century Gothic" w:eastAsia="Times New Roman" w:hAnsi="Century Gothic"/>
              </w:rPr>
            </w:pPr>
            <w:r>
              <w:rPr>
                <w:rFonts w:ascii="Century Gothic" w:eastAsia="Times New Roman" w:hAnsi="Century Gothic"/>
              </w:rPr>
              <w:t xml:space="preserve">Eine Übernachtung in der Villa Iris </w:t>
            </w:r>
            <w:proofErr w:type="spellStart"/>
            <w:r>
              <w:rPr>
                <w:rFonts w:ascii="Century Gothic" w:eastAsia="Times New Roman" w:hAnsi="Century Gothic"/>
              </w:rPr>
              <w:t>Zahara</w:t>
            </w:r>
            <w:proofErr w:type="spellEnd"/>
            <w:r>
              <w:rPr>
                <w:rFonts w:ascii="Century Gothic" w:eastAsia="Times New Roman" w:hAnsi="Century Gothic"/>
              </w:rPr>
              <w:t xml:space="preserve"> von Samstag, 1. Juni auf Sonntag, 2. Juni </w:t>
            </w:r>
            <w:proofErr w:type="gramStart"/>
            <w:r>
              <w:rPr>
                <w:rFonts w:ascii="Century Gothic" w:eastAsia="Times New Roman" w:hAnsi="Century Gothic"/>
              </w:rPr>
              <w:t>inklusive Lunch</w:t>
            </w:r>
            <w:proofErr w:type="gramEnd"/>
            <w:r>
              <w:rPr>
                <w:rFonts w:ascii="Century Gothic" w:eastAsia="Times New Roman" w:hAnsi="Century Gothic"/>
              </w:rPr>
              <w:t xml:space="preserve"> mit Wein und Abendessen, zubereitet von José Pizarro</w:t>
            </w:r>
          </w:p>
          <w:p w14:paraId="21817111" w14:textId="77777777" w:rsidR="000F391B" w:rsidRDefault="000F391B" w:rsidP="000F391B">
            <w:pPr>
              <w:pStyle w:val="Listenabsatz"/>
              <w:numPr>
                <w:ilvl w:val="0"/>
                <w:numId w:val="1"/>
              </w:numPr>
              <w:spacing w:after="160" w:line="360" w:lineRule="auto"/>
              <w:rPr>
                <w:rFonts w:ascii="Century Gothic" w:eastAsia="Times New Roman" w:hAnsi="Century Gothic"/>
              </w:rPr>
            </w:pPr>
            <w:r>
              <w:rPr>
                <w:rFonts w:ascii="Century Gothic" w:eastAsia="Times New Roman" w:hAnsi="Century Gothic"/>
              </w:rPr>
              <w:t xml:space="preserve">Besuch lokaler Märkte mit José Pizarro </w:t>
            </w:r>
          </w:p>
          <w:p w14:paraId="7DDB55DD" w14:textId="77777777" w:rsidR="000F391B" w:rsidRDefault="000F391B" w:rsidP="000F391B">
            <w:pPr>
              <w:pStyle w:val="Listenabsatz"/>
              <w:numPr>
                <w:ilvl w:val="0"/>
                <w:numId w:val="1"/>
              </w:numPr>
              <w:spacing w:after="160" w:line="360" w:lineRule="auto"/>
              <w:rPr>
                <w:rFonts w:ascii="Century Gothic" w:eastAsia="Times New Roman" w:hAnsi="Century Gothic"/>
              </w:rPr>
            </w:pPr>
            <w:r>
              <w:rPr>
                <w:rFonts w:ascii="Century Gothic" w:eastAsia="Times New Roman" w:hAnsi="Century Gothic"/>
              </w:rPr>
              <w:t>Kochkurs, bei dem einige spanische Lieblingsgerichte von José Pizarro zubereitet werden</w:t>
            </w:r>
          </w:p>
          <w:p w14:paraId="627A046E" w14:textId="77777777" w:rsidR="000F391B" w:rsidRDefault="000F391B" w:rsidP="000F391B">
            <w:pPr>
              <w:pStyle w:val="Listenabsatz"/>
              <w:numPr>
                <w:ilvl w:val="0"/>
                <w:numId w:val="1"/>
              </w:numPr>
              <w:spacing w:after="160" w:line="360" w:lineRule="auto"/>
              <w:rPr>
                <w:rFonts w:ascii="Century Gothic" w:eastAsia="Times New Roman" w:hAnsi="Century Gothic"/>
                <w:lang w:val="en-GB"/>
              </w:rPr>
            </w:pPr>
            <w:r>
              <w:rPr>
                <w:rFonts w:ascii="Century Gothic" w:eastAsia="Times New Roman" w:hAnsi="Century Gothic"/>
                <w:lang w:val="en-GB"/>
              </w:rPr>
              <w:t>Lunch am Sonntag, 2. Juni</w:t>
            </w:r>
          </w:p>
          <w:p w14:paraId="7E08E79E" w14:textId="77777777" w:rsidR="000F391B" w:rsidRDefault="000F391B" w:rsidP="000F391B">
            <w:pPr>
              <w:pStyle w:val="Listenabsatz"/>
              <w:numPr>
                <w:ilvl w:val="0"/>
                <w:numId w:val="1"/>
              </w:numPr>
              <w:spacing w:after="160" w:line="360" w:lineRule="auto"/>
              <w:rPr>
                <w:rFonts w:ascii="Century Gothic" w:eastAsia="Times New Roman" w:hAnsi="Century Gothic"/>
              </w:rPr>
            </w:pPr>
            <w:r>
              <w:rPr>
                <w:rFonts w:ascii="Century Gothic" w:eastAsia="Times New Roman" w:hAnsi="Century Gothic"/>
              </w:rPr>
              <w:t>Die Auktion begann am 17. April und endet am 13. Mai 2024</w:t>
            </w:r>
          </w:p>
          <w:p w14:paraId="36AA9BAC" w14:textId="77777777" w:rsidR="000F391B" w:rsidRDefault="000F391B" w:rsidP="000F391B">
            <w:pPr>
              <w:pStyle w:val="Listenabsatz"/>
              <w:spacing w:line="360" w:lineRule="auto"/>
              <w:rPr>
                <w:rFonts w:ascii="Century Gothic" w:hAnsi="Century Gothic"/>
              </w:rPr>
            </w:pPr>
          </w:p>
          <w:p w14:paraId="4A22F851" w14:textId="77777777" w:rsidR="000F391B" w:rsidRDefault="004A598F" w:rsidP="000F391B">
            <w:pPr>
              <w:spacing w:line="360" w:lineRule="auto"/>
              <w:jc w:val="center"/>
              <w:rPr>
                <w:rFonts w:ascii="Century Gothic" w:hAnsi="Century Gothic"/>
                <w:b/>
                <w:bCs/>
              </w:rPr>
            </w:pPr>
            <w:hyperlink r:id="rId11" w:history="1">
              <w:r w:rsidR="000F391B">
                <w:rPr>
                  <w:rStyle w:val="Hyperlink"/>
                  <w:rFonts w:ascii="Century Gothic" w:hAnsi="Century Gothic"/>
                  <w:b/>
                  <w:bCs/>
                  <w:color w:val="auto"/>
                </w:rPr>
                <w:t>Privatführung in einem sizilianischen Familienweingut</w:t>
              </w:r>
            </w:hyperlink>
          </w:p>
          <w:p w14:paraId="3A9D054E" w14:textId="77777777" w:rsidR="000F391B" w:rsidRDefault="000F391B" w:rsidP="000F391B">
            <w:pPr>
              <w:spacing w:after="240" w:line="360" w:lineRule="auto"/>
              <w:jc w:val="center"/>
              <w:rPr>
                <w:rFonts w:ascii="Century Gothic" w:hAnsi="Century Gothic"/>
                <w:b/>
                <w:bCs/>
              </w:rPr>
            </w:pPr>
            <w:r>
              <w:rPr>
                <w:rFonts w:ascii="Century Gothic" w:hAnsi="Century Gothic"/>
                <w:b/>
                <w:bCs/>
              </w:rPr>
              <w:t>Freitag, 5. Juli, bis Sonntag, 7. Juli 2024</w:t>
            </w:r>
          </w:p>
          <w:p w14:paraId="2C690ABE" w14:textId="77777777" w:rsidR="000F391B" w:rsidRDefault="000F391B" w:rsidP="000F391B">
            <w:pPr>
              <w:pStyle w:val="StandardWeb"/>
              <w:spacing w:before="0" w:beforeAutospacing="0" w:after="240" w:afterAutospacing="0" w:line="360" w:lineRule="auto"/>
              <w:rPr>
                <w:rFonts w:ascii="Century Gothic" w:hAnsi="Century Gothic"/>
                <w:sz w:val="22"/>
                <w:szCs w:val="22"/>
              </w:rPr>
            </w:pPr>
            <w:r>
              <w:rPr>
                <w:rFonts w:ascii="Century Gothic" w:hAnsi="Century Gothic"/>
                <w:sz w:val="22"/>
                <w:szCs w:val="22"/>
              </w:rPr>
              <w:t xml:space="preserve">Im Herzen von Catania liegen Geschichte und Moderne dicht beieinander. Mitgliederhaben bei diesem Marriott Bonvoy Moment die Möglichkeit, diesen interessanten Mix für sich zu entdecken: Ein Mitglied der Betreiberfamilie führt durch das Weingut </w:t>
            </w:r>
            <w:proofErr w:type="spellStart"/>
            <w:r>
              <w:rPr>
                <w:rFonts w:ascii="Century Gothic" w:hAnsi="Century Gothic"/>
                <w:sz w:val="22"/>
                <w:szCs w:val="22"/>
              </w:rPr>
              <w:t>Etna</w:t>
            </w:r>
            <w:proofErr w:type="spellEnd"/>
            <w:r>
              <w:rPr>
                <w:rFonts w:ascii="Century Gothic" w:hAnsi="Century Gothic"/>
                <w:sz w:val="22"/>
                <w:szCs w:val="22"/>
              </w:rPr>
              <w:t xml:space="preserve"> Urban </w:t>
            </w:r>
            <w:proofErr w:type="spellStart"/>
            <w:r>
              <w:rPr>
                <w:rFonts w:ascii="Century Gothic" w:hAnsi="Century Gothic"/>
                <w:sz w:val="22"/>
                <w:szCs w:val="22"/>
              </w:rPr>
              <w:t>Winery</w:t>
            </w:r>
            <w:proofErr w:type="spellEnd"/>
            <w:r>
              <w:rPr>
                <w:rFonts w:ascii="Century Gothic" w:hAnsi="Century Gothic"/>
                <w:sz w:val="22"/>
                <w:szCs w:val="22"/>
              </w:rPr>
              <w:t xml:space="preserve"> und verschafft den Teilnehmern einen Einblick in die Weinberge, die historischen Jahrgangsflaschen aus den Jahren 1968-1972, die Geheimnisse der Weinherstellung. Das Abendessen, zubereitet vom hauseigenen Koch, kombiniert qualitativ hochwertige, moderne sizilianische Küche mit Weinen aus der Ätna-Region. Die anschließende freie Zeit auf dem Weingut lädt zum Entspannen ein. Dieses authentische Italien-Reiseerlebnis wird mit einer Übernachtung im </w:t>
            </w:r>
            <w:hyperlink r:id="rId12" w:history="1">
              <w:proofErr w:type="spellStart"/>
              <w:r>
                <w:rPr>
                  <w:rStyle w:val="Hyperlink"/>
                  <w:rFonts w:ascii="Century Gothic" w:hAnsi="Century Gothic"/>
                  <w:b/>
                  <w:bCs/>
                  <w:color w:val="auto"/>
                  <w:sz w:val="22"/>
                  <w:szCs w:val="22"/>
                </w:rPr>
                <w:t>Mangia's</w:t>
              </w:r>
              <w:proofErr w:type="spellEnd"/>
              <w:r>
                <w:rPr>
                  <w:rStyle w:val="Hyperlink"/>
                  <w:rFonts w:ascii="Century Gothic" w:hAnsi="Century Gothic"/>
                  <w:b/>
                  <w:bCs/>
                  <w:color w:val="auto"/>
                  <w:sz w:val="22"/>
                  <w:szCs w:val="22"/>
                </w:rPr>
                <w:t xml:space="preserve"> </w:t>
              </w:r>
              <w:proofErr w:type="spellStart"/>
              <w:r>
                <w:rPr>
                  <w:rStyle w:val="Hyperlink"/>
                  <w:rFonts w:ascii="Century Gothic" w:hAnsi="Century Gothic"/>
                  <w:b/>
                  <w:bCs/>
                  <w:color w:val="auto"/>
                  <w:sz w:val="22"/>
                  <w:szCs w:val="22"/>
                </w:rPr>
                <w:t>Brucoli</w:t>
              </w:r>
              <w:proofErr w:type="spellEnd"/>
              <w:r>
                <w:rPr>
                  <w:rStyle w:val="Hyperlink"/>
                  <w:rFonts w:ascii="Century Gothic" w:hAnsi="Century Gothic"/>
                  <w:b/>
                  <w:bCs/>
                  <w:color w:val="auto"/>
                  <w:sz w:val="22"/>
                  <w:szCs w:val="22"/>
                </w:rPr>
                <w:t xml:space="preserve">, </w:t>
              </w:r>
              <w:proofErr w:type="spellStart"/>
              <w:r>
                <w:rPr>
                  <w:rStyle w:val="Hyperlink"/>
                  <w:rFonts w:ascii="Century Gothic" w:hAnsi="Century Gothic"/>
                  <w:b/>
                  <w:bCs/>
                  <w:color w:val="auto"/>
                  <w:sz w:val="22"/>
                  <w:szCs w:val="22"/>
                </w:rPr>
                <w:t>Sicily</w:t>
              </w:r>
              <w:proofErr w:type="spellEnd"/>
              <w:r>
                <w:rPr>
                  <w:rStyle w:val="Hyperlink"/>
                  <w:rFonts w:ascii="Century Gothic" w:hAnsi="Century Gothic"/>
                  <w:b/>
                  <w:bCs/>
                  <w:color w:val="auto"/>
                  <w:sz w:val="22"/>
                  <w:szCs w:val="22"/>
                </w:rPr>
                <w:t>, Autograph Collection</w:t>
              </w:r>
            </w:hyperlink>
            <w:r>
              <w:rPr>
                <w:rFonts w:ascii="Century Gothic" w:hAnsi="Century Gothic"/>
                <w:sz w:val="22"/>
                <w:szCs w:val="22"/>
              </w:rPr>
              <w:t xml:space="preserve"> abgerundet. Das Arrangement für zwei Personen beinhaltet:</w:t>
            </w:r>
          </w:p>
          <w:p w14:paraId="54CDD59E" w14:textId="77777777" w:rsidR="000F391B" w:rsidRPr="004A598F" w:rsidRDefault="000F391B" w:rsidP="000F391B">
            <w:pPr>
              <w:pStyle w:val="Listenabsatz"/>
              <w:numPr>
                <w:ilvl w:val="0"/>
                <w:numId w:val="2"/>
              </w:numPr>
              <w:spacing w:after="160" w:line="360" w:lineRule="auto"/>
              <w:jc w:val="both"/>
              <w:rPr>
                <w:rFonts w:ascii="Century Gothic" w:eastAsia="Times New Roman" w:hAnsi="Century Gothic"/>
                <w:lang w:val="en-GB"/>
              </w:rPr>
            </w:pPr>
            <w:r>
              <w:rPr>
                <w:rFonts w:ascii="Century Gothic" w:eastAsia="Times New Roman" w:hAnsi="Century Gothic"/>
              </w:rPr>
              <w:t>Zwei Übernachtungen mit Frühstück</w:t>
            </w:r>
            <w:r w:rsidRPr="004A598F">
              <w:rPr>
                <w:rFonts w:ascii="Century Gothic" w:eastAsia="Times New Roman" w:hAnsi="Century Gothic"/>
              </w:rPr>
              <w:t xml:space="preserve"> im </w:t>
            </w:r>
            <w:proofErr w:type="spellStart"/>
            <w:r w:rsidRPr="004A598F">
              <w:rPr>
                <w:rFonts w:ascii="Century Gothic" w:eastAsia="Times New Roman" w:hAnsi="Century Gothic"/>
              </w:rPr>
              <w:t>Mangia’s</w:t>
            </w:r>
            <w:proofErr w:type="spellEnd"/>
            <w:r w:rsidRPr="004A598F">
              <w:rPr>
                <w:rFonts w:ascii="Century Gothic" w:eastAsia="Times New Roman" w:hAnsi="Century Gothic"/>
              </w:rPr>
              <w:t xml:space="preserve"> </w:t>
            </w:r>
            <w:proofErr w:type="spellStart"/>
            <w:r w:rsidRPr="004A598F">
              <w:rPr>
                <w:rFonts w:ascii="Century Gothic" w:eastAsia="Times New Roman" w:hAnsi="Century Gothic"/>
              </w:rPr>
              <w:t>Brucoli</w:t>
            </w:r>
            <w:proofErr w:type="spellEnd"/>
            <w:r w:rsidRPr="004A598F">
              <w:rPr>
                <w:rFonts w:ascii="Century Gothic" w:eastAsia="Times New Roman" w:hAnsi="Century Gothic"/>
              </w:rPr>
              <w:t xml:space="preserve">, </w:t>
            </w:r>
            <w:proofErr w:type="spellStart"/>
            <w:r w:rsidRPr="004A598F">
              <w:rPr>
                <w:rFonts w:ascii="Century Gothic" w:eastAsia="Times New Roman" w:hAnsi="Century Gothic"/>
              </w:rPr>
              <w:t>Sicily</w:t>
            </w:r>
            <w:proofErr w:type="spellEnd"/>
            <w:r w:rsidRPr="004A598F">
              <w:rPr>
                <w:rFonts w:ascii="Century Gothic" w:eastAsia="Times New Roman" w:hAnsi="Century Gothic"/>
              </w:rPr>
              <w:t xml:space="preserve">, </w:t>
            </w:r>
            <w:proofErr w:type="gramStart"/>
            <w:r w:rsidRPr="004A598F">
              <w:rPr>
                <w:rFonts w:ascii="Century Gothic" w:eastAsia="Times New Roman" w:hAnsi="Century Gothic"/>
              </w:rPr>
              <w:t>Autograph</w:t>
            </w:r>
            <w:proofErr w:type="gramEnd"/>
            <w:r w:rsidRPr="004A598F">
              <w:rPr>
                <w:rFonts w:ascii="Century Gothic" w:eastAsia="Times New Roman" w:hAnsi="Century Gothic"/>
              </w:rPr>
              <w:t xml:space="preserve"> Collection, von Freitag, 5. </w:t>
            </w:r>
            <w:r w:rsidRPr="004A598F">
              <w:rPr>
                <w:rFonts w:ascii="Century Gothic" w:eastAsia="Times New Roman" w:hAnsi="Century Gothic"/>
                <w:lang w:val="en-US"/>
              </w:rPr>
              <w:t>Juli, bis Sonntag, 7. Juli 2024</w:t>
            </w:r>
          </w:p>
          <w:p w14:paraId="7788E9E2" w14:textId="77777777" w:rsidR="000F391B" w:rsidRPr="004A598F" w:rsidRDefault="000F391B" w:rsidP="000F391B">
            <w:pPr>
              <w:pStyle w:val="Listenabsatz"/>
              <w:numPr>
                <w:ilvl w:val="0"/>
                <w:numId w:val="2"/>
              </w:numPr>
              <w:spacing w:after="160" w:line="360" w:lineRule="auto"/>
              <w:jc w:val="both"/>
              <w:rPr>
                <w:rFonts w:ascii="Century Gothic" w:eastAsia="Times New Roman" w:hAnsi="Century Gothic"/>
              </w:rPr>
            </w:pPr>
            <w:r w:rsidRPr="004A598F">
              <w:rPr>
                <w:rFonts w:ascii="Century Gothic" w:eastAsia="Times New Roman" w:hAnsi="Century Gothic"/>
              </w:rPr>
              <w:t xml:space="preserve">Transfer </w:t>
            </w:r>
            <w:r w:rsidRPr="004A598F">
              <w:rPr>
                <w:rStyle w:val="cf01"/>
                <w:rFonts w:ascii="Century Gothic" w:eastAsia="Times New Roman" w:hAnsi="Century Gothic"/>
              </w:rPr>
              <w:t xml:space="preserve">vom Hotel zur </w:t>
            </w:r>
            <w:proofErr w:type="spellStart"/>
            <w:r w:rsidRPr="004A598F">
              <w:rPr>
                <w:rStyle w:val="cf01"/>
                <w:rFonts w:ascii="Century Gothic" w:eastAsia="Times New Roman" w:hAnsi="Century Gothic"/>
              </w:rPr>
              <w:t>Etna</w:t>
            </w:r>
            <w:proofErr w:type="spellEnd"/>
            <w:r w:rsidRPr="004A598F">
              <w:rPr>
                <w:rStyle w:val="cf01"/>
                <w:rFonts w:ascii="Century Gothic" w:eastAsia="Times New Roman" w:hAnsi="Century Gothic"/>
              </w:rPr>
              <w:t xml:space="preserve"> Urban </w:t>
            </w:r>
            <w:proofErr w:type="spellStart"/>
            <w:r w:rsidRPr="004A598F">
              <w:rPr>
                <w:rStyle w:val="cf01"/>
                <w:rFonts w:ascii="Century Gothic" w:eastAsia="Times New Roman" w:hAnsi="Century Gothic"/>
              </w:rPr>
              <w:t>Winery</w:t>
            </w:r>
            <w:proofErr w:type="spellEnd"/>
            <w:r w:rsidRPr="004A598F">
              <w:rPr>
                <w:rStyle w:val="cf01"/>
                <w:rFonts w:ascii="Century Gothic" w:eastAsia="Times New Roman" w:hAnsi="Century Gothic"/>
              </w:rPr>
              <w:t xml:space="preserve"> und zurück am Samstag, 6. Juli 2024</w:t>
            </w:r>
          </w:p>
          <w:p w14:paraId="5A817AFC" w14:textId="77777777" w:rsidR="000F391B" w:rsidRPr="004A598F" w:rsidRDefault="000F391B" w:rsidP="000F391B">
            <w:pPr>
              <w:pStyle w:val="Listenabsatz"/>
              <w:numPr>
                <w:ilvl w:val="0"/>
                <w:numId w:val="2"/>
              </w:numPr>
              <w:spacing w:after="160" w:line="360" w:lineRule="auto"/>
              <w:jc w:val="both"/>
              <w:rPr>
                <w:rFonts w:ascii="Century Gothic" w:eastAsia="Times New Roman" w:hAnsi="Century Gothic"/>
              </w:rPr>
            </w:pPr>
            <w:r w:rsidRPr="004A598F">
              <w:rPr>
                <w:rFonts w:ascii="Century Gothic" w:eastAsia="Times New Roman" w:hAnsi="Century Gothic"/>
              </w:rPr>
              <w:t>Begrüßung durch ein Familienmitglied des Weinguts</w:t>
            </w:r>
          </w:p>
          <w:p w14:paraId="3458075D" w14:textId="77777777" w:rsidR="000F391B" w:rsidRDefault="000F391B" w:rsidP="000F391B">
            <w:pPr>
              <w:pStyle w:val="Listenabsatz"/>
              <w:numPr>
                <w:ilvl w:val="0"/>
                <w:numId w:val="2"/>
              </w:numPr>
              <w:spacing w:after="160" w:line="360" w:lineRule="auto"/>
              <w:rPr>
                <w:rFonts w:ascii="Century Gothic" w:eastAsia="Times New Roman" w:hAnsi="Century Gothic"/>
              </w:rPr>
            </w:pPr>
            <w:r>
              <w:rPr>
                <w:rFonts w:ascii="Century Gothic" w:eastAsia="Times New Roman" w:hAnsi="Century Gothic"/>
              </w:rPr>
              <w:t>Private Führung durch die Weinberge; Verkostung von zwei 2021er- und 2022er-Jahrgängen „</w:t>
            </w:r>
            <w:proofErr w:type="spellStart"/>
            <w:r>
              <w:rPr>
                <w:rFonts w:ascii="Century Gothic" w:eastAsia="Times New Roman" w:hAnsi="Century Gothic"/>
              </w:rPr>
              <w:t>Vigna</w:t>
            </w:r>
            <w:proofErr w:type="spellEnd"/>
            <w:r>
              <w:rPr>
                <w:rFonts w:ascii="Century Gothic" w:eastAsia="Times New Roman" w:hAnsi="Century Gothic"/>
              </w:rPr>
              <w:t xml:space="preserve"> Grande“ in einem byzantinischen Bau mit Blick auf die </w:t>
            </w:r>
            <w:proofErr w:type="spellStart"/>
            <w:r>
              <w:rPr>
                <w:rFonts w:ascii="Century Gothic" w:eastAsia="Times New Roman" w:hAnsi="Century Gothic"/>
              </w:rPr>
              <w:t>Vigna</w:t>
            </w:r>
            <w:proofErr w:type="spellEnd"/>
            <w:r>
              <w:rPr>
                <w:rFonts w:ascii="Century Gothic" w:eastAsia="Times New Roman" w:hAnsi="Century Gothic"/>
              </w:rPr>
              <w:t>-Grande-Weinberge</w:t>
            </w:r>
          </w:p>
          <w:p w14:paraId="301F5141" w14:textId="77777777" w:rsidR="000F391B" w:rsidRDefault="000F391B" w:rsidP="000F391B">
            <w:pPr>
              <w:pStyle w:val="Listenabsatz"/>
              <w:numPr>
                <w:ilvl w:val="0"/>
                <w:numId w:val="2"/>
              </w:numPr>
              <w:spacing w:after="160" w:line="360" w:lineRule="auto"/>
              <w:jc w:val="both"/>
              <w:rPr>
                <w:rFonts w:ascii="Century Gothic" w:eastAsia="Times New Roman" w:hAnsi="Century Gothic"/>
              </w:rPr>
            </w:pPr>
            <w:r>
              <w:rPr>
                <w:rFonts w:ascii="Century Gothic" w:eastAsia="Times New Roman" w:hAnsi="Century Gothic"/>
              </w:rPr>
              <w:lastRenderedPageBreak/>
              <w:t>Private Besichtigung des historischen Familienweinguts aus dem Jahr 1790; zu sehen sind unter anderem ein Leseplan von anno 1885 und historische Flaschen der Jahrgänge 1968 bis 1972</w:t>
            </w:r>
          </w:p>
          <w:p w14:paraId="3C7CF59E" w14:textId="77777777" w:rsidR="000F391B" w:rsidRDefault="000F391B" w:rsidP="000F391B">
            <w:pPr>
              <w:pStyle w:val="Listenabsatz"/>
              <w:numPr>
                <w:ilvl w:val="0"/>
                <w:numId w:val="2"/>
              </w:numPr>
              <w:spacing w:after="160" w:line="360" w:lineRule="auto"/>
              <w:jc w:val="both"/>
              <w:rPr>
                <w:rFonts w:ascii="Century Gothic" w:eastAsia="Times New Roman" w:hAnsi="Century Gothic"/>
              </w:rPr>
            </w:pPr>
            <w:r>
              <w:rPr>
                <w:rFonts w:ascii="Century Gothic" w:eastAsia="Times New Roman" w:hAnsi="Century Gothic"/>
              </w:rPr>
              <w:t xml:space="preserve">Abendessen komponiert von Küchenchef Carlo </w:t>
            </w:r>
            <w:proofErr w:type="spellStart"/>
            <w:r>
              <w:rPr>
                <w:rFonts w:ascii="Century Gothic" w:eastAsia="Times New Roman" w:hAnsi="Century Gothic"/>
              </w:rPr>
              <w:t>Sicheland</w:t>
            </w:r>
            <w:proofErr w:type="spellEnd"/>
            <w:r>
              <w:rPr>
                <w:rFonts w:ascii="Century Gothic" w:eastAsia="Times New Roman" w:hAnsi="Century Gothic"/>
              </w:rPr>
              <w:t xml:space="preserve"> Leonardo </w:t>
            </w:r>
            <w:proofErr w:type="spellStart"/>
            <w:r>
              <w:rPr>
                <w:rFonts w:ascii="Century Gothic" w:eastAsia="Times New Roman" w:hAnsi="Century Gothic"/>
              </w:rPr>
              <w:t>Giustolisi</w:t>
            </w:r>
            <w:proofErr w:type="spellEnd"/>
            <w:r>
              <w:rPr>
                <w:rFonts w:ascii="Century Gothic" w:eastAsia="Times New Roman" w:hAnsi="Century Gothic"/>
              </w:rPr>
              <w:t xml:space="preserve">, dazu sechs der exklusivsten Weine von führenden Partner-Weingütern der Ätna-Region </w:t>
            </w:r>
          </w:p>
          <w:p w14:paraId="20E7816C" w14:textId="77777777" w:rsidR="000F391B" w:rsidRDefault="000F391B" w:rsidP="000F391B">
            <w:pPr>
              <w:pStyle w:val="Listenabsatz"/>
              <w:numPr>
                <w:ilvl w:val="0"/>
                <w:numId w:val="2"/>
              </w:numPr>
              <w:spacing w:after="160" w:line="360" w:lineRule="auto"/>
              <w:jc w:val="both"/>
              <w:rPr>
                <w:rFonts w:ascii="Century Gothic" w:eastAsia="Times New Roman" w:hAnsi="Century Gothic"/>
              </w:rPr>
            </w:pPr>
            <w:r>
              <w:rPr>
                <w:rFonts w:ascii="Century Gothic" w:eastAsia="Times New Roman" w:hAnsi="Century Gothic"/>
              </w:rPr>
              <w:t xml:space="preserve">Auf dem Weingut: Zeit zur freien Verfügung </w:t>
            </w:r>
          </w:p>
          <w:p w14:paraId="6C5CC999" w14:textId="77777777" w:rsidR="000F391B" w:rsidRDefault="000F391B" w:rsidP="000F391B">
            <w:pPr>
              <w:pStyle w:val="Listenabsatz"/>
              <w:numPr>
                <w:ilvl w:val="0"/>
                <w:numId w:val="2"/>
              </w:numPr>
              <w:spacing w:after="160" w:line="360" w:lineRule="auto"/>
              <w:rPr>
                <w:rFonts w:ascii="Century Gothic" w:eastAsia="Times New Roman" w:hAnsi="Century Gothic"/>
              </w:rPr>
            </w:pPr>
            <w:r>
              <w:rPr>
                <w:rFonts w:ascii="Century Gothic" w:eastAsia="Times New Roman" w:hAnsi="Century Gothic"/>
              </w:rPr>
              <w:t>Die Auktion begann am 17. April und endet am 20. Mai 2024</w:t>
            </w:r>
          </w:p>
          <w:p w14:paraId="3EAEE9B8" w14:textId="77777777" w:rsidR="000F391B" w:rsidRDefault="000F391B" w:rsidP="000F391B">
            <w:pPr>
              <w:spacing w:line="360" w:lineRule="auto"/>
              <w:rPr>
                <w:rFonts w:ascii="Century Gothic" w:hAnsi="Century Gothic"/>
              </w:rPr>
            </w:pPr>
          </w:p>
          <w:p w14:paraId="57490A7D" w14:textId="77777777" w:rsidR="000F391B" w:rsidRDefault="004A598F" w:rsidP="000F391B">
            <w:pPr>
              <w:spacing w:line="360" w:lineRule="auto"/>
              <w:jc w:val="center"/>
              <w:rPr>
                <w:rFonts w:ascii="Century Gothic" w:hAnsi="Century Gothic"/>
                <w:b/>
                <w:bCs/>
              </w:rPr>
            </w:pPr>
            <w:hyperlink r:id="rId13" w:history="1">
              <w:r w:rsidR="000F391B">
                <w:rPr>
                  <w:rStyle w:val="Hyperlink"/>
                  <w:rFonts w:ascii="Century Gothic" w:hAnsi="Century Gothic"/>
                  <w:b/>
                  <w:bCs/>
                  <w:color w:val="auto"/>
                </w:rPr>
                <w:t>Einführung in die Kunst des Blending bei Maison Martell</w:t>
              </w:r>
            </w:hyperlink>
          </w:p>
          <w:p w14:paraId="282444AA" w14:textId="77777777" w:rsidR="000F391B" w:rsidRDefault="000F391B" w:rsidP="000F391B">
            <w:pPr>
              <w:spacing w:after="240" w:line="360" w:lineRule="auto"/>
              <w:jc w:val="center"/>
              <w:rPr>
                <w:rFonts w:ascii="Century Gothic" w:hAnsi="Century Gothic"/>
                <w:b/>
                <w:bCs/>
              </w:rPr>
            </w:pPr>
            <w:r>
              <w:rPr>
                <w:rFonts w:ascii="Century Gothic" w:hAnsi="Century Gothic"/>
                <w:b/>
                <w:bCs/>
              </w:rPr>
              <w:t>Donnerstag, 11. bis Freitag, 12. Juli 2024</w:t>
            </w:r>
          </w:p>
          <w:p w14:paraId="42286425" w14:textId="77777777" w:rsidR="000F391B" w:rsidRDefault="000F391B" w:rsidP="000F391B">
            <w:pPr>
              <w:spacing w:after="240" w:line="360" w:lineRule="auto"/>
              <w:rPr>
                <w:rFonts w:ascii="Century Gothic" w:hAnsi="Century Gothic"/>
              </w:rPr>
            </w:pPr>
            <w:r>
              <w:rPr>
                <w:rFonts w:ascii="Century Gothic" w:hAnsi="Century Gothic"/>
              </w:rPr>
              <w:t xml:space="preserve">Cognac-Connaisseurs haben die Gelegenheit, eines der weltweit ältesten großen Cognac-Häuser, Maison Martell, zu besuchen und dabei im </w:t>
            </w:r>
            <w:hyperlink r:id="rId14" w:history="1">
              <w:r>
                <w:rPr>
                  <w:rStyle w:val="Hyperlink"/>
                  <w:rFonts w:ascii="Century Gothic" w:hAnsi="Century Gothic"/>
                  <w:b/>
                  <w:bCs/>
                  <w:color w:val="auto"/>
                </w:rPr>
                <w:t>Renaissance Bordeaux Hotel</w:t>
              </w:r>
            </w:hyperlink>
            <w:r>
              <w:rPr>
                <w:rFonts w:ascii="Century Gothic" w:hAnsi="Century Gothic"/>
              </w:rPr>
              <w:t xml:space="preserve"> zu übernachten. Das Cognac-Erlebnis beginnt im Château de </w:t>
            </w:r>
            <w:proofErr w:type="spellStart"/>
            <w:r>
              <w:rPr>
                <w:rFonts w:ascii="Century Gothic" w:hAnsi="Century Gothic"/>
              </w:rPr>
              <w:t>Chanteloup</w:t>
            </w:r>
            <w:proofErr w:type="spellEnd"/>
            <w:r>
              <w:rPr>
                <w:rFonts w:ascii="Century Gothic" w:hAnsi="Century Gothic"/>
              </w:rPr>
              <w:t xml:space="preserve"> bei exquisiten französischen Spezialitäten. Es folgt eine Führung durch das historische Maison Martell, bei der die Gäste Wissenswertes zu dessen ereignisreicher Geschichte erfahren und in die Kunst des Blending eingeführt werden. Zum krönenden Abschluss steht eine Verkostung von Branntwein-Raritäten aus dem Hause Martell an. Das Arrangement für zwei Personen beinhaltet:</w:t>
            </w:r>
          </w:p>
          <w:p w14:paraId="2296C100" w14:textId="77777777" w:rsidR="000F391B" w:rsidRDefault="000F391B" w:rsidP="000F391B">
            <w:pPr>
              <w:pStyle w:val="Listenabsatz"/>
              <w:numPr>
                <w:ilvl w:val="0"/>
                <w:numId w:val="3"/>
              </w:numPr>
              <w:spacing w:after="160" w:line="360" w:lineRule="auto"/>
              <w:rPr>
                <w:rFonts w:ascii="Century Gothic" w:eastAsia="Times New Roman" w:hAnsi="Century Gothic"/>
              </w:rPr>
            </w:pPr>
            <w:r>
              <w:rPr>
                <w:rFonts w:ascii="Century Gothic" w:eastAsia="Times New Roman" w:hAnsi="Century Gothic"/>
              </w:rPr>
              <w:t>Eine Übernachtung in einem Zimmer der Kategorie „Muse City View“ im Renaissance Bordeaux von Donnerstag, 11. Juli, auf Freitag, 12. Juli</w:t>
            </w:r>
          </w:p>
          <w:p w14:paraId="0C76E383" w14:textId="77777777" w:rsidR="000F391B" w:rsidRDefault="000F391B" w:rsidP="000F391B">
            <w:pPr>
              <w:pStyle w:val="Listenabsatz"/>
              <w:numPr>
                <w:ilvl w:val="0"/>
                <w:numId w:val="3"/>
              </w:numPr>
              <w:spacing w:after="160" w:line="360" w:lineRule="auto"/>
              <w:rPr>
                <w:rFonts w:ascii="Century Gothic" w:eastAsia="Times New Roman" w:hAnsi="Century Gothic"/>
              </w:rPr>
            </w:pPr>
            <w:r>
              <w:rPr>
                <w:rFonts w:ascii="Century Gothic" w:eastAsia="Times New Roman" w:hAnsi="Century Gothic"/>
              </w:rPr>
              <w:t>Drei-Gänge-Dinner im Hotel im Rooftop-Restaurant „Gina“ am Donnerstagabend</w:t>
            </w:r>
          </w:p>
          <w:p w14:paraId="4802C925" w14:textId="77777777" w:rsidR="000F391B" w:rsidRDefault="000F391B" w:rsidP="000F391B">
            <w:pPr>
              <w:pStyle w:val="Listenabsatz"/>
              <w:numPr>
                <w:ilvl w:val="0"/>
                <w:numId w:val="3"/>
              </w:numPr>
              <w:spacing w:after="160" w:line="360" w:lineRule="auto"/>
              <w:rPr>
                <w:rFonts w:ascii="Century Gothic" w:eastAsia="Times New Roman" w:hAnsi="Century Gothic"/>
              </w:rPr>
            </w:pPr>
            <w:r>
              <w:rPr>
                <w:rFonts w:ascii="Century Gothic" w:eastAsia="Times New Roman" w:hAnsi="Century Gothic"/>
              </w:rPr>
              <w:t xml:space="preserve">Empfang mit Aperitifs und Cocktails im Château de </w:t>
            </w:r>
            <w:proofErr w:type="spellStart"/>
            <w:r>
              <w:rPr>
                <w:rFonts w:ascii="Century Gothic" w:eastAsia="Times New Roman" w:hAnsi="Century Gothic"/>
              </w:rPr>
              <w:t>Chanteloup</w:t>
            </w:r>
            <w:proofErr w:type="spellEnd"/>
            <w:r>
              <w:rPr>
                <w:rFonts w:ascii="Century Gothic" w:eastAsia="Times New Roman" w:hAnsi="Century Gothic"/>
              </w:rPr>
              <w:t xml:space="preserve"> am Freitagnachmittag</w:t>
            </w:r>
          </w:p>
          <w:p w14:paraId="2DEB5EE5" w14:textId="77777777" w:rsidR="000F391B" w:rsidRDefault="000F391B" w:rsidP="000F391B">
            <w:pPr>
              <w:pStyle w:val="Listenabsatz"/>
              <w:numPr>
                <w:ilvl w:val="0"/>
                <w:numId w:val="3"/>
              </w:numPr>
              <w:spacing w:after="160" w:line="360" w:lineRule="auto"/>
              <w:rPr>
                <w:rFonts w:ascii="Century Gothic" w:eastAsia="Times New Roman" w:hAnsi="Century Gothic"/>
              </w:rPr>
            </w:pPr>
            <w:r>
              <w:rPr>
                <w:rFonts w:ascii="Century Gothic" w:eastAsia="Times New Roman" w:hAnsi="Century Gothic"/>
              </w:rPr>
              <w:t>Vom Chefkoch zubereitetes Mittagessen mit Weinbegleitung im Château</w:t>
            </w:r>
          </w:p>
          <w:p w14:paraId="39A4317D" w14:textId="77777777" w:rsidR="000F391B" w:rsidRDefault="000F391B" w:rsidP="000F391B">
            <w:pPr>
              <w:pStyle w:val="Listenabsatz"/>
              <w:numPr>
                <w:ilvl w:val="0"/>
                <w:numId w:val="3"/>
              </w:numPr>
              <w:spacing w:after="160" w:line="360" w:lineRule="auto"/>
              <w:rPr>
                <w:rFonts w:ascii="Century Gothic" w:eastAsia="Times New Roman" w:hAnsi="Century Gothic"/>
              </w:rPr>
            </w:pPr>
            <w:r>
              <w:rPr>
                <w:rFonts w:ascii="Century Gothic" w:eastAsia="Times New Roman" w:hAnsi="Century Gothic"/>
              </w:rPr>
              <w:t xml:space="preserve">Verkostung seltener </w:t>
            </w:r>
            <w:proofErr w:type="spellStart"/>
            <w:r>
              <w:rPr>
                <w:rFonts w:ascii="Century Gothic" w:eastAsia="Times New Roman" w:hAnsi="Century Gothic"/>
              </w:rPr>
              <w:t>Eaux</w:t>
            </w:r>
            <w:proofErr w:type="spellEnd"/>
            <w:r>
              <w:rPr>
                <w:rFonts w:ascii="Century Gothic" w:eastAsia="Times New Roman" w:hAnsi="Century Gothic"/>
              </w:rPr>
              <w:t xml:space="preserve"> de </w:t>
            </w:r>
            <w:proofErr w:type="spellStart"/>
            <w:r>
              <w:rPr>
                <w:rFonts w:ascii="Century Gothic" w:eastAsia="Times New Roman" w:hAnsi="Century Gothic"/>
              </w:rPr>
              <w:t>vie</w:t>
            </w:r>
            <w:proofErr w:type="spellEnd"/>
          </w:p>
          <w:p w14:paraId="6B0B4806" w14:textId="77777777" w:rsidR="000F391B" w:rsidRDefault="000F391B" w:rsidP="000F391B">
            <w:pPr>
              <w:pStyle w:val="Listenabsatz"/>
              <w:numPr>
                <w:ilvl w:val="0"/>
                <w:numId w:val="3"/>
              </w:numPr>
              <w:spacing w:after="160" w:line="360" w:lineRule="auto"/>
              <w:rPr>
                <w:rFonts w:ascii="Century Gothic" w:eastAsia="Times New Roman" w:hAnsi="Century Gothic"/>
              </w:rPr>
            </w:pPr>
            <w:r>
              <w:rPr>
                <w:rFonts w:ascii="Century Gothic" w:eastAsia="Times New Roman" w:hAnsi="Century Gothic"/>
              </w:rPr>
              <w:t>Einführung in die Kunst des Blending durch einen Kellermeister</w:t>
            </w:r>
          </w:p>
          <w:p w14:paraId="2AD6F030" w14:textId="77777777" w:rsidR="000F391B" w:rsidRDefault="000F391B" w:rsidP="000F391B">
            <w:pPr>
              <w:pStyle w:val="Listenabsatz"/>
              <w:numPr>
                <w:ilvl w:val="0"/>
                <w:numId w:val="3"/>
              </w:numPr>
              <w:spacing w:after="240" w:line="360" w:lineRule="auto"/>
              <w:ind w:left="714" w:hanging="357"/>
              <w:rPr>
                <w:rFonts w:ascii="Century Gothic" w:hAnsi="Century Gothic"/>
              </w:rPr>
            </w:pPr>
            <w:r>
              <w:rPr>
                <w:rFonts w:ascii="Century Gothic" w:hAnsi="Century Gothic"/>
              </w:rPr>
              <w:t>Die Auktion begann am 22. April und endet am 30. Mai 2024</w:t>
            </w:r>
          </w:p>
          <w:p w14:paraId="56E308DC" w14:textId="57E011D9" w:rsidR="003A5FF5" w:rsidRPr="000F391B" w:rsidRDefault="000F391B" w:rsidP="000F391B">
            <w:pPr>
              <w:spacing w:after="240" w:line="360" w:lineRule="auto"/>
              <w:rPr>
                <w:rFonts w:ascii="Century Gothic" w:hAnsi="Century Gothic"/>
                <w:shd w:val="clear" w:color="auto" w:fill="FFFFFF"/>
                <w14:ligatures w14:val="standardContextual"/>
              </w:rPr>
            </w:pPr>
            <w:r>
              <w:rPr>
                <w:rFonts w:ascii="Century Gothic" w:hAnsi="Century Gothic"/>
                <w:color w:val="000000"/>
                <w:shd w:val="clear" w:color="auto" w:fill="FFFFFF"/>
              </w:rPr>
              <w:t xml:space="preserve">Mit den Marriott Bonvoy Punkten, die durch Reisen und Restaurantbesuche gesammelt wurden, können Mitglieder VIP-Zugang zu Kulinarik-, Musik- und Wellness-Erlebnissen, erstklassigen Sportveranstaltungen und vielem mehr weltweit erhalten. Die vollständige Übersicht der Marriott Bonvoy Moments, die diesen </w:t>
            </w:r>
            <w:r>
              <w:rPr>
                <w:rFonts w:ascii="Century Gothic" w:hAnsi="Century Gothic"/>
                <w:color w:val="000000"/>
                <w:shd w:val="clear" w:color="auto" w:fill="FFFFFF"/>
              </w:rPr>
              <w:lastRenderedPageBreak/>
              <w:t xml:space="preserve">Sommer in Europa und dem Nahen Osten verfügbar sind, finden sich </w:t>
            </w:r>
            <w:hyperlink r:id="rId15" w:history="1">
              <w:r>
                <w:rPr>
                  <w:rStyle w:val="Hyperlink"/>
                  <w:rFonts w:ascii="Century Gothic" w:hAnsi="Century Gothic"/>
                  <w:color w:val="000000"/>
                  <w:shd w:val="clear" w:color="auto" w:fill="FFFFFF"/>
                </w:rPr>
                <w:t>online</w:t>
              </w:r>
            </w:hyperlink>
            <w:r>
              <w:rPr>
                <w:rFonts w:ascii="Century Gothic" w:hAnsi="Century Gothic"/>
                <w:color w:val="000000"/>
                <w:shd w:val="clear" w:color="auto" w:fill="FFFFFF"/>
              </w:rPr>
              <w:t>.</w:t>
            </w:r>
            <w:r>
              <w:rPr>
                <w:rFonts w:ascii="Century Gothic" w:hAnsi="Century Gothic"/>
              </w:rPr>
              <w:t xml:space="preserve"> Weitere Details zu Marriott Bonvoy Moments unter: </w:t>
            </w:r>
            <w:hyperlink r:id="rId16" w:history="1">
              <w:r>
                <w:rPr>
                  <w:rStyle w:val="Hyperlink"/>
                  <w:rFonts w:ascii="Century Gothic" w:hAnsi="Century Gothic"/>
                  <w:color w:val="auto"/>
                </w:rPr>
                <w:t>https://moments.marriottbonvoy.com/en-us/en-us/faq</w:t>
              </w:r>
            </w:hyperlink>
            <w:r>
              <w:rPr>
                <w:rFonts w:ascii="Century Gothic" w:hAnsi="Century Gothic"/>
              </w:rPr>
              <w:t xml:space="preserve">. </w:t>
            </w:r>
            <w:r>
              <w:rPr>
                <w:rFonts w:ascii="Century Gothic" w:hAnsi="Century Gothic"/>
                <w:highlight w:val="white"/>
              </w:rPr>
              <w:t xml:space="preserve">Informationen über Marriott Bonvoy bzw. kostenlose Registrierung als Mitglied gibt es ebenfalls </w:t>
            </w:r>
            <w:hyperlink r:id="rId17" w:history="1">
              <w:r>
                <w:rPr>
                  <w:rStyle w:val="Hyperlink"/>
                  <w:rFonts w:ascii="Century Gothic" w:hAnsi="Century Gothic"/>
                  <w:color w:val="auto"/>
                </w:rPr>
                <w:t>online</w:t>
              </w:r>
            </w:hyperlink>
            <w:r>
              <w:rPr>
                <w:rFonts w:ascii="Century Gothic" w:hAnsi="Century Gothic"/>
              </w:rPr>
              <w:t>.</w:t>
            </w:r>
          </w:p>
          <w:p w14:paraId="5ED7B710" w14:textId="77777777" w:rsidR="003A5FF5" w:rsidRDefault="003A5FF5">
            <w:pPr>
              <w:rPr>
                <w:rFonts w:ascii="Century Gothic" w:hAnsi="Century Gothic"/>
                <w:b/>
                <w:bCs/>
                <w:sz w:val="18"/>
                <w:szCs w:val="18"/>
                <w:lang w:eastAsia="en-GB"/>
              </w:rPr>
            </w:pPr>
            <w:r>
              <w:rPr>
                <w:rFonts w:ascii="Century Gothic" w:hAnsi="Century Gothic"/>
                <w:b/>
                <w:bCs/>
                <w:color w:val="000000"/>
                <w:sz w:val="18"/>
                <w:szCs w:val="18"/>
                <w:lang w:eastAsia="en-GB"/>
              </w:rPr>
              <w:t>Marriot</w:t>
            </w:r>
            <w:r>
              <w:rPr>
                <w:rFonts w:ascii="Century Gothic" w:hAnsi="Century Gothic"/>
                <w:b/>
                <w:bCs/>
                <w:sz w:val="18"/>
                <w:szCs w:val="18"/>
                <w:lang w:eastAsia="en-GB"/>
              </w:rPr>
              <w:t>t Bonvoy® </w:t>
            </w:r>
          </w:p>
          <w:p w14:paraId="1496C42C" w14:textId="77777777" w:rsidR="003A5FF5" w:rsidRDefault="004A598F">
            <w:pPr>
              <w:rPr>
                <w:rFonts w:ascii="Century Gothic" w:hAnsi="Century Gothic"/>
                <w:sz w:val="18"/>
                <w:szCs w:val="18"/>
              </w:rPr>
            </w:pPr>
            <w:hyperlink r:id="rId18" w:history="1">
              <w:r w:rsidR="003A5FF5">
                <w:rPr>
                  <w:rStyle w:val="Hyperlink"/>
                  <w:rFonts w:ascii="Century Gothic" w:hAnsi="Century Gothic"/>
                  <w:color w:val="auto"/>
                  <w:sz w:val="18"/>
                  <w:szCs w:val="18"/>
                </w:rPr>
                <w:t>Marriott Bonvoy</w:t>
              </w:r>
            </w:hyperlink>
            <w:r w:rsidR="003A5FF5">
              <w:rPr>
                <w:rFonts w:ascii="Century Gothic" w:hAnsi="Century Gothic"/>
                <w:sz w:val="18"/>
                <w:szCs w:val="18"/>
              </w:rPr>
              <w:t xml:space="preserve">, das preisgekrönte Bonusprogramm und Reiseportal von Marriott International, bietet seinen Mitgliedern Zugang zu unvergesslichen und atemberaubenden Erlebnissen im In- und Ausland. Das Portfolio von Marriott Bonvoy besteht aus über 30 einzigartigen Marken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Bonvoy Moments oder über Partner für luxuriöse Produkte aus Marriott Bonvoy Boutiquen einlösen. Mit der Marriott Bonvoy-App genießen Mitglieder ein hohes Maß an personalisierter und kontaktfreier Erfahrung, mit der sie sorgenfrei reisen können. Kostenlose Anmeldung und weitere Informationen unter </w:t>
            </w:r>
            <w:hyperlink r:id="rId19" w:history="1">
              <w:r w:rsidR="003A5FF5">
                <w:rPr>
                  <w:rStyle w:val="Hyperlink"/>
                  <w:rFonts w:ascii="Century Gothic" w:hAnsi="Century Gothic"/>
                  <w:color w:val="auto"/>
                  <w:sz w:val="18"/>
                  <w:szCs w:val="18"/>
                </w:rPr>
                <w:t>MarriottBonvoy.com</w:t>
              </w:r>
            </w:hyperlink>
            <w:r w:rsidR="003A5FF5">
              <w:rPr>
                <w:rFonts w:ascii="Century Gothic" w:hAnsi="Century Gothic"/>
                <w:sz w:val="18"/>
                <w:szCs w:val="18"/>
              </w:rPr>
              <w:t xml:space="preserve">. Download der Marriott-App </w:t>
            </w:r>
            <w:hyperlink r:id="rId20" w:history="1">
              <w:r w:rsidR="003A5FF5">
                <w:rPr>
                  <w:rStyle w:val="Hyperlink"/>
                  <w:rFonts w:ascii="Century Gothic" w:hAnsi="Century Gothic"/>
                  <w:color w:val="auto"/>
                  <w:sz w:val="18"/>
                  <w:szCs w:val="18"/>
                </w:rPr>
                <w:t>hier</w:t>
              </w:r>
            </w:hyperlink>
            <w:r w:rsidR="003A5FF5">
              <w:rPr>
                <w:rFonts w:ascii="Century Gothic" w:hAnsi="Century Gothic"/>
                <w:sz w:val="18"/>
                <w:szCs w:val="18"/>
              </w:rPr>
              <w:t xml:space="preserve">. Weitere Informationen unter </w:t>
            </w:r>
            <w:hyperlink r:id="rId21" w:history="1">
              <w:r w:rsidR="003A5FF5">
                <w:rPr>
                  <w:rStyle w:val="Hyperlink"/>
                  <w:rFonts w:ascii="Century Gothic" w:hAnsi="Century Gothic"/>
                  <w:color w:val="auto"/>
                  <w:sz w:val="18"/>
                  <w:szCs w:val="18"/>
                </w:rPr>
                <w:t>Facebook</w:t>
              </w:r>
            </w:hyperlink>
            <w:r w:rsidR="003A5FF5">
              <w:rPr>
                <w:rFonts w:ascii="Century Gothic" w:hAnsi="Century Gothic"/>
                <w:sz w:val="18"/>
                <w:szCs w:val="18"/>
              </w:rPr>
              <w:t xml:space="preserve">, </w:t>
            </w:r>
            <w:hyperlink r:id="rId22" w:history="1">
              <w:r w:rsidR="003A5FF5">
                <w:rPr>
                  <w:rStyle w:val="Hyperlink"/>
                  <w:rFonts w:ascii="Century Gothic" w:hAnsi="Century Gothic"/>
                  <w:color w:val="auto"/>
                  <w:sz w:val="18"/>
                  <w:szCs w:val="18"/>
                </w:rPr>
                <w:t>X</w:t>
              </w:r>
            </w:hyperlink>
            <w:r w:rsidR="003A5FF5">
              <w:rPr>
                <w:rFonts w:ascii="Century Gothic" w:hAnsi="Century Gothic"/>
                <w:sz w:val="18"/>
                <w:szCs w:val="18"/>
              </w:rPr>
              <w:t xml:space="preserve">, </w:t>
            </w:r>
            <w:hyperlink r:id="rId23" w:history="1">
              <w:r w:rsidR="003A5FF5">
                <w:rPr>
                  <w:rStyle w:val="Hyperlink"/>
                  <w:rFonts w:ascii="Century Gothic" w:hAnsi="Century Gothic"/>
                  <w:color w:val="auto"/>
                  <w:sz w:val="18"/>
                  <w:szCs w:val="18"/>
                </w:rPr>
                <w:t>Instagram</w:t>
              </w:r>
            </w:hyperlink>
            <w:r w:rsidR="003A5FF5">
              <w:rPr>
                <w:rFonts w:ascii="Century Gothic" w:hAnsi="Century Gothic"/>
                <w:sz w:val="18"/>
                <w:szCs w:val="18"/>
              </w:rPr>
              <w:t xml:space="preserve"> und </w:t>
            </w:r>
            <w:hyperlink r:id="rId24" w:history="1">
              <w:proofErr w:type="spellStart"/>
              <w:r w:rsidR="003A5FF5">
                <w:rPr>
                  <w:rStyle w:val="Hyperlink"/>
                  <w:rFonts w:ascii="Century Gothic" w:hAnsi="Century Gothic"/>
                  <w:color w:val="auto"/>
                  <w:sz w:val="18"/>
                  <w:szCs w:val="18"/>
                </w:rPr>
                <w:t>TikTok</w:t>
              </w:r>
              <w:proofErr w:type="spellEnd"/>
            </w:hyperlink>
            <w:r w:rsidR="003A5FF5">
              <w:rPr>
                <w:rFonts w:ascii="Century Gothic" w:hAnsi="Century Gothic"/>
                <w:sz w:val="18"/>
                <w:szCs w:val="18"/>
              </w:rPr>
              <w:t>.</w:t>
            </w:r>
          </w:p>
          <w:p w14:paraId="76F079EA" w14:textId="77777777" w:rsidR="003A5FF5" w:rsidRDefault="003A5FF5">
            <w:pPr>
              <w:rPr>
                <w:rFonts w:ascii="Century Gothic" w:hAnsi="Century Gothic"/>
                <w:b/>
                <w:bCs/>
                <w:color w:val="1F497D"/>
                <w:sz w:val="18"/>
                <w:szCs w:val="18"/>
                <w:lang w:eastAsia="en-US"/>
              </w:rPr>
            </w:pPr>
          </w:p>
          <w:p w14:paraId="0281ED1D" w14:textId="77777777" w:rsidR="003A5FF5" w:rsidRDefault="003A5FF5">
            <w:pPr>
              <w:rPr>
                <w:rFonts w:ascii="Century Gothic" w:hAnsi="Century Gothic"/>
                <w:b/>
                <w:bCs/>
                <w:color w:val="000000"/>
                <w:sz w:val="18"/>
                <w:szCs w:val="18"/>
                <w:lang w:eastAsia="en-US"/>
              </w:rPr>
            </w:pPr>
            <w:r>
              <w:rPr>
                <w:rFonts w:ascii="Century Gothic" w:hAnsi="Century Gothic"/>
                <w:b/>
                <w:bCs/>
                <w:sz w:val="18"/>
                <w:szCs w:val="18"/>
                <w:lang w:eastAsia="en-US"/>
              </w:rPr>
              <w:t xml:space="preserve">Marriott International </w:t>
            </w:r>
          </w:p>
          <w:p w14:paraId="4D72229D" w14:textId="77777777" w:rsidR="003A5FF5" w:rsidRDefault="004A598F">
            <w:pPr>
              <w:rPr>
                <w:rFonts w:ascii="Century Gothic" w:hAnsi="Century Gothic"/>
                <w:sz w:val="18"/>
                <w:szCs w:val="18"/>
                <w:lang w:eastAsia="en-US"/>
              </w:rPr>
            </w:pPr>
            <w:hyperlink r:id="rId25" w:tgtFrame="_blank" w:tooltip="Marriott International Company Info" w:history="1">
              <w:r w:rsidR="003A5FF5">
                <w:rPr>
                  <w:rStyle w:val="Hyperlink"/>
                  <w:rFonts w:ascii="Century Gothic" w:hAnsi="Century Gothic"/>
                  <w:color w:val="auto"/>
                  <w:sz w:val="18"/>
                  <w:szCs w:val="18"/>
                  <w:lang w:eastAsia="en-US"/>
                </w:rPr>
                <w:t>Marriott International, Inc.</w:t>
              </w:r>
            </w:hyperlink>
            <w:r w:rsidR="003A5FF5">
              <w:rPr>
                <w:rFonts w:ascii="Century Gothic" w:hAnsi="Century Gothic"/>
                <w:sz w:val="18"/>
                <w:szCs w:val="18"/>
                <w:lang w:eastAsia="en-US"/>
              </w:rPr>
              <w:t xml:space="preserve"> (NASDAQ: MAR), mit Hauptsitz in Bethesda/Maryland, USA, verfügt über ein Portfolio von über 8.800 Hotels in 139 Ländern und Territorien und umfasst direkt und als Franchise betriebene Häuser sowie lizenzierte </w:t>
            </w:r>
            <w:proofErr w:type="spellStart"/>
            <w:r w:rsidR="003A5FF5">
              <w:rPr>
                <w:rFonts w:ascii="Century Gothic" w:hAnsi="Century Gothic"/>
                <w:sz w:val="18"/>
                <w:szCs w:val="18"/>
                <w:lang w:eastAsia="en-US"/>
              </w:rPr>
              <w:t>Vacation</w:t>
            </w:r>
            <w:proofErr w:type="spellEnd"/>
            <w:r w:rsidR="003A5FF5">
              <w:rPr>
                <w:rFonts w:ascii="Century Gothic" w:hAnsi="Century Gothic"/>
                <w:sz w:val="18"/>
                <w:szCs w:val="18"/>
                <w:lang w:eastAsia="en-US"/>
              </w:rPr>
              <w:t xml:space="preserve"> Ownership Resorts unter dem Dach von über 30 führender Marken. Mit Marriott </w:t>
            </w:r>
            <w:proofErr w:type="spellStart"/>
            <w:r w:rsidR="003A5FF5">
              <w:rPr>
                <w:rFonts w:ascii="Century Gothic" w:hAnsi="Century Gothic"/>
                <w:sz w:val="18"/>
                <w:szCs w:val="18"/>
                <w:lang w:eastAsia="en-US"/>
              </w:rPr>
              <w:t>Bonvoy</w:t>
            </w:r>
            <w:r w:rsidR="003A5FF5">
              <w:rPr>
                <w:rFonts w:ascii="Century Gothic" w:hAnsi="Century Gothic"/>
                <w:sz w:val="18"/>
                <w:szCs w:val="18"/>
                <w:vertAlign w:val="superscript"/>
                <w:lang w:eastAsia="en-US"/>
              </w:rPr>
              <w:t>TM</w:t>
            </w:r>
            <w:proofErr w:type="spellEnd"/>
            <w:r w:rsidR="003A5FF5">
              <w:rPr>
                <w:rFonts w:ascii="Century Gothic" w:hAnsi="Century Gothic"/>
                <w:sz w:val="18"/>
                <w:szCs w:val="18"/>
                <w:lang w:eastAsia="en-US"/>
              </w:rPr>
              <w:t xml:space="preserve"> verfügt das Unternehmen über ein vielfach ausgezeichnetes Bonusprogramm. Weitere Informationen unter </w:t>
            </w:r>
            <w:hyperlink r:id="rId26" w:history="1">
              <w:r w:rsidR="003A5FF5">
                <w:rPr>
                  <w:rStyle w:val="Hyperlink"/>
                  <w:rFonts w:ascii="Century Gothic" w:hAnsi="Century Gothic"/>
                  <w:color w:val="auto"/>
                  <w:sz w:val="18"/>
                  <w:szCs w:val="18"/>
                  <w:lang w:eastAsia="en-US"/>
                </w:rPr>
                <w:t>www.marriott.com</w:t>
              </w:r>
            </w:hyperlink>
            <w:r w:rsidR="003A5FF5">
              <w:rPr>
                <w:rFonts w:ascii="Century Gothic" w:hAnsi="Century Gothic"/>
                <w:sz w:val="18"/>
                <w:szCs w:val="18"/>
                <w:lang w:eastAsia="en-US"/>
              </w:rPr>
              <w:t xml:space="preserve"> sowie aktuelle Unternehmens-News auf </w:t>
            </w:r>
            <w:hyperlink r:id="rId27" w:history="1">
              <w:r w:rsidR="003A5FF5">
                <w:rPr>
                  <w:rStyle w:val="Hyperlink"/>
                  <w:rFonts w:ascii="Century Gothic" w:hAnsi="Century Gothic"/>
                  <w:color w:val="auto"/>
                  <w:sz w:val="18"/>
                  <w:szCs w:val="18"/>
                  <w:lang w:eastAsia="en-US"/>
                </w:rPr>
                <w:t>www.marriottnewscenter.com</w:t>
              </w:r>
            </w:hyperlink>
            <w:r w:rsidR="003A5FF5">
              <w:rPr>
                <w:rFonts w:ascii="Century Gothic" w:hAnsi="Century Gothic"/>
                <w:sz w:val="18"/>
                <w:szCs w:val="18"/>
                <w:lang w:eastAsia="en-US"/>
              </w:rPr>
              <w:t xml:space="preserve">; außerdem auf </w:t>
            </w:r>
            <w:hyperlink r:id="rId28" w:history="1">
              <w:r w:rsidR="003A5FF5">
                <w:rPr>
                  <w:rStyle w:val="Hyperlink"/>
                  <w:rFonts w:ascii="Century Gothic" w:hAnsi="Century Gothic"/>
                  <w:color w:val="auto"/>
                  <w:sz w:val="18"/>
                  <w:szCs w:val="18"/>
                  <w:lang w:eastAsia="en-US"/>
                </w:rPr>
                <w:t>Facebook</w:t>
              </w:r>
            </w:hyperlink>
            <w:r w:rsidR="003A5FF5">
              <w:rPr>
                <w:rFonts w:ascii="Century Gothic" w:hAnsi="Century Gothic"/>
                <w:sz w:val="18"/>
                <w:szCs w:val="18"/>
                <w:lang w:eastAsia="en-US"/>
              </w:rPr>
              <w:t xml:space="preserve"> sowie unter @MarriottIntl auf </w:t>
            </w:r>
            <w:hyperlink r:id="rId29" w:history="1">
              <w:r w:rsidR="003A5FF5">
                <w:rPr>
                  <w:rStyle w:val="Hyperlink"/>
                  <w:rFonts w:ascii="Century Gothic" w:hAnsi="Century Gothic"/>
                  <w:color w:val="auto"/>
                  <w:sz w:val="18"/>
                  <w:szCs w:val="18"/>
                </w:rPr>
                <w:t>X</w:t>
              </w:r>
            </w:hyperlink>
            <w:r w:rsidR="003A5FF5">
              <w:rPr>
                <w:rFonts w:ascii="Century Gothic" w:hAnsi="Century Gothic"/>
                <w:sz w:val="18"/>
                <w:szCs w:val="18"/>
                <w:lang w:eastAsia="en-US"/>
              </w:rPr>
              <w:t xml:space="preserve"> und </w:t>
            </w:r>
            <w:hyperlink r:id="rId30" w:history="1">
              <w:r w:rsidR="003A5FF5">
                <w:rPr>
                  <w:rStyle w:val="Hyperlink"/>
                  <w:rFonts w:ascii="Century Gothic" w:hAnsi="Century Gothic"/>
                  <w:color w:val="auto"/>
                  <w:sz w:val="18"/>
                  <w:szCs w:val="18"/>
                  <w:lang w:eastAsia="en-US"/>
                </w:rPr>
                <w:t>Instagram</w:t>
              </w:r>
            </w:hyperlink>
            <w:r w:rsidR="003A5FF5">
              <w:rPr>
                <w:rFonts w:ascii="Century Gothic" w:hAnsi="Century Gothic"/>
                <w:sz w:val="18"/>
                <w:szCs w:val="18"/>
                <w:lang w:eastAsia="en-US"/>
              </w:rPr>
              <w:t>.</w:t>
            </w:r>
          </w:p>
          <w:p w14:paraId="2EA6B9E7" w14:textId="77777777" w:rsidR="003A5FF5" w:rsidRDefault="003A5FF5">
            <w:pPr>
              <w:rPr>
                <w:color w:val="1F497D"/>
              </w:rPr>
            </w:pPr>
          </w:p>
          <w:p w14:paraId="4D36ADBB" w14:textId="77777777" w:rsidR="003A5FF5" w:rsidRDefault="003A5FF5">
            <w:pPr>
              <w:rPr>
                <w:rFonts w:ascii="Century Gothic" w:hAnsi="Century Gothic"/>
                <w:color w:val="000000"/>
                <w:sz w:val="20"/>
                <w:szCs w:val="20"/>
                <w:lang w:eastAsia="ar-SA"/>
              </w:rPr>
            </w:pPr>
            <w:r>
              <w:rPr>
                <w:rFonts w:ascii="Century Gothic" w:hAnsi="Century Gothic"/>
                <w:b/>
                <w:bCs/>
                <w:sz w:val="20"/>
                <w:szCs w:val="20"/>
                <w:lang w:eastAsia="ar-SA"/>
              </w:rPr>
              <w:t>Pressekontakt uschi liebl pr:</w:t>
            </w:r>
            <w:r>
              <w:rPr>
                <w:rFonts w:ascii="Century Gothic" w:hAnsi="Century Gothic"/>
                <w:sz w:val="20"/>
                <w:szCs w:val="20"/>
                <w:lang w:eastAsia="ar-SA"/>
              </w:rPr>
              <w:t xml:space="preserve"> </w:t>
            </w:r>
          </w:p>
          <w:p w14:paraId="45B3BE78" w14:textId="36476CB7" w:rsidR="003A5FF5" w:rsidRDefault="003A5FF5">
            <w:pPr>
              <w:rPr>
                <w:rFonts w:ascii="Century Gothic" w:hAnsi="Century Gothic"/>
                <w:sz w:val="20"/>
                <w:szCs w:val="20"/>
                <w:lang w:eastAsia="ar-SA"/>
              </w:rPr>
            </w:pPr>
            <w:r>
              <w:rPr>
                <w:noProof/>
              </w:rPr>
              <w:drawing>
                <wp:anchor distT="0" distB="0" distL="114300" distR="114300" simplePos="0" relativeHeight="251657728" behindDoc="0" locked="0" layoutInCell="1" allowOverlap="0" wp14:anchorId="1C83BB62" wp14:editId="46C002D0">
                  <wp:simplePos x="0" y="0"/>
                  <wp:positionH relativeFrom="column">
                    <wp:posOffset>5405755</wp:posOffset>
                  </wp:positionH>
                  <wp:positionV relativeFrom="line">
                    <wp:posOffset>82550</wp:posOffset>
                  </wp:positionV>
                  <wp:extent cx="535940" cy="485775"/>
                  <wp:effectExtent l="0" t="0" r="0" b="9525"/>
                  <wp:wrapSquare wrapText="bothSides"/>
                  <wp:docPr id="467529947" name="Grafik 1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29947" name="Grafik 14" descr="Ein Bild, das Text, Schrift, Grafiken, Logo enthält.&#10;&#10;Automatisch generierte Beschreibu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5940"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0"/>
                <w:szCs w:val="20"/>
                <w:lang w:eastAsia="ar-SA"/>
              </w:rPr>
              <w:t>Theresa Kögler | Svenja Liebhart | Nicola Schlauderer</w:t>
            </w:r>
          </w:p>
          <w:p w14:paraId="1B9ECBC6" w14:textId="7B563BF7" w:rsidR="003A5FF5" w:rsidRDefault="003A5FF5">
            <w:pPr>
              <w:rPr>
                <w:rFonts w:ascii="Century Gothic" w:hAnsi="Century Gothic"/>
                <w:sz w:val="20"/>
                <w:szCs w:val="20"/>
                <w:lang w:eastAsia="ar-SA"/>
              </w:rPr>
            </w:pPr>
            <w:r>
              <w:rPr>
                <w:rFonts w:ascii="Century Gothic" w:hAnsi="Century Gothic"/>
                <w:sz w:val="20"/>
                <w:szCs w:val="20"/>
                <w:lang w:eastAsia="ar-SA"/>
              </w:rPr>
              <w:t>Emil-Geis-Straße 1 | D- 81379 München</w:t>
            </w:r>
          </w:p>
          <w:p w14:paraId="35FC3E07" w14:textId="77777777" w:rsidR="003A5FF5" w:rsidRPr="004A598F" w:rsidRDefault="003A5FF5">
            <w:pPr>
              <w:rPr>
                <w:rFonts w:ascii="Century Gothic" w:hAnsi="Century Gothic"/>
                <w:sz w:val="16"/>
                <w:szCs w:val="16"/>
                <w:lang w:val="en-US"/>
              </w:rPr>
            </w:pPr>
            <w:r w:rsidRPr="004A598F">
              <w:rPr>
                <w:rFonts w:ascii="Century Gothic" w:hAnsi="Century Gothic"/>
                <w:sz w:val="20"/>
                <w:szCs w:val="20"/>
                <w:lang w:val="en-US" w:eastAsia="ar-SA"/>
              </w:rPr>
              <w:t xml:space="preserve">Tel. +49 (0)89 7240292-22; Email: </w:t>
            </w:r>
            <w:hyperlink r:id="rId32" w:history="1">
              <w:r w:rsidRPr="004A598F">
                <w:rPr>
                  <w:rStyle w:val="Hyperlink"/>
                  <w:rFonts w:ascii="Century Gothic" w:hAnsi="Century Gothic"/>
                  <w:color w:val="auto"/>
                  <w:sz w:val="20"/>
                  <w:szCs w:val="20"/>
                  <w:lang w:val="en-US" w:eastAsia="ar-SA"/>
                </w:rPr>
                <w:t>tk@liebl-pr.de</w:t>
              </w:r>
            </w:hyperlink>
            <w:r w:rsidRPr="004A598F">
              <w:rPr>
                <w:rFonts w:ascii="Century Gothic" w:hAnsi="Century Gothic"/>
                <w:sz w:val="20"/>
                <w:szCs w:val="20"/>
                <w:lang w:val="en-US" w:eastAsia="ar-SA"/>
              </w:rPr>
              <w:t xml:space="preserve"> | </w:t>
            </w:r>
            <w:hyperlink r:id="rId33" w:history="1">
              <w:r w:rsidRPr="004A598F">
                <w:rPr>
                  <w:rStyle w:val="Hyperlink"/>
                  <w:rFonts w:ascii="Century Gothic" w:hAnsi="Century Gothic"/>
                  <w:color w:val="auto"/>
                  <w:sz w:val="20"/>
                  <w:szCs w:val="20"/>
                  <w:lang w:val="en-US" w:eastAsia="ar-SA"/>
                </w:rPr>
                <w:t>sl@liebl-pr.de</w:t>
              </w:r>
            </w:hyperlink>
            <w:r w:rsidRPr="004A598F">
              <w:rPr>
                <w:rFonts w:ascii="Century Gothic" w:hAnsi="Century Gothic"/>
                <w:sz w:val="20"/>
                <w:szCs w:val="20"/>
                <w:lang w:val="en-US" w:eastAsia="ar-SA"/>
              </w:rPr>
              <w:t xml:space="preserve"> | </w:t>
            </w:r>
            <w:hyperlink r:id="rId34" w:history="1">
              <w:r w:rsidRPr="004A598F">
                <w:rPr>
                  <w:rStyle w:val="Hyperlink"/>
                  <w:rFonts w:ascii="Century Gothic" w:hAnsi="Century Gothic"/>
                  <w:color w:val="auto"/>
                  <w:sz w:val="20"/>
                  <w:szCs w:val="20"/>
                  <w:lang w:val="en-US" w:eastAsia="ar-SA"/>
                </w:rPr>
                <w:t>nis@liebl-pr.de</w:t>
              </w:r>
            </w:hyperlink>
            <w:r w:rsidRPr="004A598F">
              <w:rPr>
                <w:rFonts w:ascii="Century Gothic" w:hAnsi="Century Gothic"/>
                <w:sz w:val="20"/>
                <w:szCs w:val="20"/>
                <w:lang w:val="en-US" w:eastAsia="ar-SA"/>
              </w:rPr>
              <w:t xml:space="preserve"> </w:t>
            </w:r>
          </w:p>
          <w:p w14:paraId="28E456E1" w14:textId="01427FC4" w:rsidR="003A5FF5" w:rsidRPr="004A598F" w:rsidRDefault="003A5FF5">
            <w:pPr>
              <w:rPr>
                <w:rFonts w:ascii="Century Gothic" w:hAnsi="Century Gothic"/>
                <w:color w:val="1F497D"/>
                <w:sz w:val="20"/>
                <w:szCs w:val="20"/>
                <w:lang w:val="en-US"/>
              </w:rPr>
            </w:pPr>
          </w:p>
          <w:p w14:paraId="2119A781" w14:textId="77777777" w:rsidR="007F4D29" w:rsidRPr="004A598F" w:rsidRDefault="007F4D29" w:rsidP="003A5FF5">
            <w:pPr>
              <w:ind w:right="-4"/>
              <w:rPr>
                <w:rFonts w:ascii="Century Gothic" w:hAnsi="Century Gothic"/>
                <w:color w:val="000000"/>
                <w:sz w:val="16"/>
                <w:szCs w:val="16"/>
                <w:lang w:val="en-US"/>
              </w:rPr>
            </w:pPr>
          </w:p>
          <w:p w14:paraId="5A3ABF03" w14:textId="1ABEB45A" w:rsidR="007F4D29" w:rsidRDefault="003A5FF5" w:rsidP="007F4D29">
            <w:pPr>
              <w:ind w:left="-105"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r w:rsidR="007F4D29">
              <w:rPr>
                <w:rFonts w:ascii="Century Gothic" w:hAnsi="Century Gothic"/>
                <w:color w:val="000000"/>
                <w:sz w:val="16"/>
                <w:szCs w:val="16"/>
              </w:rPr>
              <w:t xml:space="preserve"> </w:t>
            </w:r>
          </w:p>
          <w:p w14:paraId="0A106402" w14:textId="58F56BF0" w:rsidR="003A5FF5" w:rsidRDefault="003A5FF5" w:rsidP="007F4D29">
            <w:pPr>
              <w:ind w:left="-105" w:right="-4"/>
              <w:rPr>
                <w:rFonts w:ascii="Century Gothic" w:hAnsi="Century Gothic"/>
                <w:color w:val="000000"/>
                <w:sz w:val="16"/>
                <w:szCs w:val="16"/>
              </w:rPr>
            </w:pPr>
            <w:r>
              <w:rPr>
                <w:rFonts w:ascii="Century Gothic" w:hAnsi="Century Gothic"/>
                <w:color w:val="000000"/>
                <w:sz w:val="16"/>
                <w:szCs w:val="16"/>
              </w:rPr>
              <w:t xml:space="preserve">Amtsgericht München, HRB 234865, </w:t>
            </w:r>
            <w:proofErr w:type="spellStart"/>
            <w:r>
              <w:rPr>
                <w:rFonts w:ascii="Century Gothic" w:hAnsi="Century Gothic"/>
                <w:color w:val="000000"/>
                <w:sz w:val="16"/>
                <w:szCs w:val="16"/>
              </w:rPr>
              <w:t>USt</w:t>
            </w:r>
            <w:proofErr w:type="spellEnd"/>
            <w:r>
              <w:rPr>
                <w:rFonts w:ascii="Century Gothic" w:hAnsi="Century Gothic"/>
                <w:color w:val="000000"/>
                <w:sz w:val="16"/>
                <w:szCs w:val="16"/>
              </w:rPr>
              <w:t>-ID DE313008758</w:t>
            </w:r>
          </w:p>
          <w:p w14:paraId="48B4A7FA" w14:textId="25E87B89" w:rsidR="007F4D29" w:rsidRPr="007F4D29" w:rsidRDefault="007F4D29" w:rsidP="003A5FF5">
            <w:pPr>
              <w:ind w:right="-4"/>
              <w:rPr>
                <w:rFonts w:ascii="Century Gothic" w:hAnsi="Century Gothic"/>
                <w:color w:val="000000"/>
                <w:sz w:val="16"/>
                <w:szCs w:val="16"/>
              </w:rPr>
            </w:pPr>
          </w:p>
        </w:tc>
      </w:tr>
    </w:tbl>
    <w:bookmarkEnd w:id="1"/>
    <w:p w14:paraId="42EF45EF" w14:textId="77777777" w:rsidR="003A5FF5" w:rsidRDefault="003A5FF5" w:rsidP="003A5FF5">
      <w:pPr>
        <w:ind w:right="-4"/>
        <w:rPr>
          <w:rFonts w:ascii="Century Gothic" w:hAnsi="Century Gothic"/>
          <w:b/>
          <w:bCs/>
          <w:sz w:val="16"/>
          <w:szCs w:val="16"/>
          <w:lang w:val="en-US"/>
        </w:rPr>
      </w:pPr>
      <w:r>
        <w:rPr>
          <w:rFonts w:ascii="Century Gothic" w:hAnsi="Century Gothic"/>
          <w:b/>
          <w:bCs/>
          <w:sz w:val="16"/>
          <w:szCs w:val="16"/>
        </w:rPr>
        <w:lastRenderedPageBreak/>
        <w:t xml:space="preserve">Sie können dem Versand dieser Mitteilungen durch uschi liebl pr jederzeit widersprechen, indem Sie </w:t>
      </w:r>
      <w:hyperlink r:id="rId35"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Times New Roman" w:hAnsi="Times New Roman" w:cs="Times New Roman"/>
          <w:b/>
          <w:bCs/>
          <w:sz w:val="20"/>
          <w:szCs w:val="20"/>
        </w:rPr>
        <w:t xml:space="preserve"> </w:t>
      </w:r>
      <w:r>
        <w:rPr>
          <w:rFonts w:ascii="Century Gothic" w:hAnsi="Century Gothic"/>
          <w:b/>
          <w:bCs/>
          <w:sz w:val="16"/>
          <w:szCs w:val="16"/>
        </w:rPr>
        <w:t xml:space="preserve">klicken.  </w:t>
      </w:r>
      <w:r>
        <w:rPr>
          <w:rFonts w:ascii="Century Gothic" w:hAnsi="Century Gothic"/>
          <w:b/>
          <w:bCs/>
          <w:color w:val="000000"/>
          <w:sz w:val="16"/>
          <w:szCs w:val="16"/>
        </w:rPr>
        <w:br/>
      </w:r>
      <w:r>
        <w:rPr>
          <w:rFonts w:ascii="Century Gothic" w:hAnsi="Century Gothic"/>
          <w:b/>
          <w:bCs/>
          <w:sz w:val="16"/>
          <w:szCs w:val="16"/>
          <w:lang w:val="en-US"/>
        </w:rPr>
        <w:t xml:space="preserve">Should you wish to unsubscribe from the ulpr mailing list, please </w:t>
      </w:r>
      <w:r w:rsidR="004A598F">
        <w:fldChar w:fldCharType="begin"/>
      </w:r>
      <w:r w:rsidR="004A598F" w:rsidRPr="004A598F">
        <w:rPr>
          <w:lang w:val="en-US"/>
        </w:rPr>
        <w:instrText>HYPERLINK "mailto:unsubscribe@liebl-pr.de?subject=Unsubscribe%20ulpr%20media%20mailing%20list" \o "mailto:team@liebl-pr.de?subject=Unsubscribe%20ulpr%20media%20mailing%20list blocked::mailto:team@liebl-pr.de?subject=Unsubscribe Pressemeldungen blocked::mailto:team@liebl-pr.de"</w:instrText>
      </w:r>
      <w:r w:rsidR="004A598F">
        <w:fldChar w:fldCharType="separate"/>
      </w:r>
      <w:r>
        <w:rPr>
          <w:rStyle w:val="Hyperlink"/>
          <w:rFonts w:ascii="Century Gothic" w:hAnsi="Century Gothic"/>
          <w:b/>
          <w:bCs/>
          <w:color w:val="auto"/>
          <w:sz w:val="16"/>
          <w:szCs w:val="16"/>
          <w:lang w:val="en-US"/>
        </w:rPr>
        <w:t>click here</w:t>
      </w:r>
      <w:r w:rsidR="004A598F">
        <w:rPr>
          <w:rStyle w:val="Hyperlink"/>
          <w:rFonts w:ascii="Century Gothic" w:hAnsi="Century Gothic"/>
          <w:b/>
          <w:bCs/>
          <w:color w:val="auto"/>
          <w:sz w:val="16"/>
          <w:szCs w:val="16"/>
          <w:lang w:val="en-US"/>
        </w:rPr>
        <w:fldChar w:fldCharType="end"/>
      </w:r>
      <w:r>
        <w:rPr>
          <w:rFonts w:ascii="Century Gothic" w:hAnsi="Century Gothic"/>
          <w:b/>
          <w:bCs/>
          <w:sz w:val="16"/>
          <w:szCs w:val="16"/>
          <w:lang w:val="en-US"/>
        </w:rPr>
        <w:t xml:space="preserve">. </w:t>
      </w:r>
    </w:p>
    <w:p w14:paraId="705AC2A1" w14:textId="77777777" w:rsidR="003A5FF5" w:rsidRDefault="003A5FF5" w:rsidP="003A5FF5">
      <w:pPr>
        <w:autoSpaceDE w:val="0"/>
        <w:autoSpaceDN w:val="0"/>
        <w:ind w:right="-4"/>
        <w:rPr>
          <w:rFonts w:ascii="Century Gothic" w:hAnsi="Century Gothic"/>
          <w:color w:val="000000"/>
          <w:sz w:val="18"/>
          <w:szCs w:val="18"/>
          <w:lang w:val="en-US" w:eastAsia="en-US"/>
        </w:rPr>
      </w:pPr>
    </w:p>
    <w:p w14:paraId="64E98E67" w14:textId="77777777" w:rsidR="003A5FF5" w:rsidRDefault="003A5FF5" w:rsidP="003A5FF5">
      <w:pPr>
        <w:ind w:right="-4"/>
        <w:jc w:val="both"/>
        <w:rPr>
          <w:rFonts w:ascii="Century Gothic" w:hAnsi="Century Gothic"/>
          <w:color w:val="FF0000"/>
          <w:sz w:val="16"/>
          <w:szCs w:val="16"/>
        </w:rPr>
      </w:pPr>
      <w:r>
        <w:rPr>
          <w:rFonts w:ascii="Century Gothic" w:hAnsi="Century Gothic"/>
          <w:sz w:val="16"/>
          <w:szCs w:val="16"/>
        </w:rPr>
        <w:t xml:space="preserve">Unsere Datenschutzerklärung </w:t>
      </w:r>
      <w:r>
        <w:rPr>
          <w:rFonts w:ascii="Century Gothic" w:hAnsi="Century Gothic"/>
          <w:color w:val="000000"/>
          <w:sz w:val="16"/>
          <w:szCs w:val="16"/>
        </w:rPr>
        <w:t xml:space="preserve">finden Sie </w:t>
      </w:r>
      <w:hyperlink r:id="rId36"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w:t>
      </w:r>
      <w:proofErr w:type="spellStart"/>
      <w:r>
        <w:rPr>
          <w:rFonts w:ascii="Century Gothic" w:hAnsi="Century Gothic"/>
          <w:color w:val="000000"/>
          <w:sz w:val="16"/>
          <w:szCs w:val="16"/>
        </w:rPr>
        <w:t>For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details</w:t>
      </w:r>
      <w:proofErr w:type="spellEnd"/>
      <w:r>
        <w:rPr>
          <w:rFonts w:ascii="Century Gothic" w:hAnsi="Century Gothic"/>
          <w:color w:val="000000"/>
          <w:sz w:val="16"/>
          <w:szCs w:val="16"/>
        </w:rPr>
        <w:t xml:space="preserve"> on </w:t>
      </w:r>
      <w:proofErr w:type="spellStart"/>
      <w:r>
        <w:rPr>
          <w:rFonts w:ascii="Century Gothic" w:hAnsi="Century Gothic"/>
          <w:color w:val="000000"/>
          <w:sz w:val="16"/>
          <w:szCs w:val="16"/>
        </w:rPr>
        <w:t>our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privacy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policy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see</w:t>
      </w:r>
      <w:proofErr w:type="spellEnd"/>
      <w:r>
        <w:rPr>
          <w:rFonts w:ascii="Century Gothic" w:hAnsi="Century Gothic"/>
          <w:color w:val="000000"/>
          <w:sz w:val="16"/>
          <w:szCs w:val="16"/>
        </w:rPr>
        <w:t xml:space="preserve"> </w:t>
      </w:r>
      <w:hyperlink r:id="rId37" w:history="1">
        <w:proofErr w:type="spellStart"/>
        <w:r>
          <w:rPr>
            <w:rStyle w:val="Hyperlink"/>
            <w:rFonts w:ascii="Century Gothic" w:hAnsi="Century Gothic"/>
            <w:color w:val="auto"/>
            <w:sz w:val="16"/>
            <w:szCs w:val="16"/>
          </w:rPr>
          <w:t>here</w:t>
        </w:r>
        <w:proofErr w:type="spellEnd"/>
      </w:hyperlink>
      <w:r>
        <w:rPr>
          <w:rFonts w:ascii="Century Gothic" w:hAnsi="Century Gothic"/>
          <w:sz w:val="16"/>
          <w:szCs w:val="16"/>
        </w:rPr>
        <w:t>.</w:t>
      </w:r>
    </w:p>
    <w:p w14:paraId="3AE8DFC3" w14:textId="77777777" w:rsidR="003A5FF5" w:rsidRDefault="003A5FF5" w:rsidP="003A5FF5">
      <w:pPr>
        <w:ind w:right="-4"/>
        <w:jc w:val="both"/>
        <w:rPr>
          <w:rFonts w:ascii="Century Gothic" w:hAnsi="Century Gothic"/>
          <w:b/>
          <w:bCs/>
          <w:sz w:val="20"/>
          <w:szCs w:val="20"/>
        </w:rPr>
      </w:pPr>
    </w:p>
    <w:p w14:paraId="12DD080C" w14:textId="77777777" w:rsidR="003A5FF5" w:rsidRDefault="003A5FF5" w:rsidP="003A5FF5">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448A5D6C" w14:textId="77777777" w:rsidR="003A5FF5" w:rsidRDefault="003A5FF5" w:rsidP="003A5FF5">
      <w:pPr>
        <w:ind w:left="770" w:right="634"/>
        <w:jc w:val="both"/>
        <w:rPr>
          <w:rFonts w:ascii="Century Gothic" w:hAnsi="Century Gothic"/>
          <w:sz w:val="16"/>
          <w:szCs w:val="16"/>
        </w:rPr>
      </w:pPr>
    </w:p>
    <w:p w14:paraId="0B2EC065" w14:textId="77777777" w:rsidR="003A5FF5" w:rsidRDefault="003A5FF5" w:rsidP="003A5FF5">
      <w:pPr>
        <w:rPr>
          <w:rFonts w:ascii="Century Gothic" w:hAnsi="Century Gothic"/>
          <w:sz w:val="16"/>
          <w:szCs w:val="16"/>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p w14:paraId="1F9E3A72" w14:textId="77777777" w:rsidR="00952D1C" w:rsidRPr="003A5FF5" w:rsidRDefault="00952D1C">
      <w:pPr>
        <w:rPr>
          <w:lang w:val="en-GB"/>
        </w:rPr>
      </w:pPr>
    </w:p>
    <w:sectPr w:rsidR="00952D1C" w:rsidRPr="003A5F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21C1D"/>
    <w:multiLevelType w:val="hybridMultilevel"/>
    <w:tmpl w:val="65C0C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CAF0D8A"/>
    <w:multiLevelType w:val="hybridMultilevel"/>
    <w:tmpl w:val="26DAF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F4E7078"/>
    <w:multiLevelType w:val="hybridMultilevel"/>
    <w:tmpl w:val="FBD47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27431829">
    <w:abstractNumId w:val="0"/>
  </w:num>
  <w:num w:numId="2" w16cid:durableId="1971814023">
    <w:abstractNumId w:val="2"/>
  </w:num>
  <w:num w:numId="3" w16cid:durableId="92930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5"/>
    <w:rsid w:val="000F391B"/>
    <w:rsid w:val="003A5FF5"/>
    <w:rsid w:val="004A598F"/>
    <w:rsid w:val="007F4D29"/>
    <w:rsid w:val="00952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A0C7"/>
  <w15:chartTrackingRefBased/>
  <w15:docId w15:val="{059A616A-2B78-43BA-AD50-CD7BEE07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5FF5"/>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3A5F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3A5F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3A5FF5"/>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3A5FF5"/>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A5FF5"/>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3A5FF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A5FF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A5FF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A5FF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5FF5"/>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3A5FF5"/>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3A5FF5"/>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3A5FF5"/>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A5FF5"/>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3A5F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A5F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A5F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A5FF5"/>
    <w:rPr>
      <w:rFonts w:eastAsiaTheme="majorEastAsia" w:cstheme="majorBidi"/>
      <w:color w:val="272727" w:themeColor="text1" w:themeTint="D8"/>
    </w:rPr>
  </w:style>
  <w:style w:type="paragraph" w:styleId="Titel">
    <w:name w:val="Title"/>
    <w:basedOn w:val="Standard"/>
    <w:next w:val="Standard"/>
    <w:link w:val="TitelZchn"/>
    <w:uiPriority w:val="10"/>
    <w:qFormat/>
    <w:rsid w:val="003A5FF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A5F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A5FF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A5F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A5FF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A5FF5"/>
    <w:rPr>
      <w:i/>
      <w:iCs/>
      <w:color w:val="404040" w:themeColor="text1" w:themeTint="BF"/>
    </w:rPr>
  </w:style>
  <w:style w:type="paragraph" w:styleId="Listenabsatz">
    <w:name w:val="List Paragraph"/>
    <w:basedOn w:val="Standard"/>
    <w:uiPriority w:val="34"/>
    <w:qFormat/>
    <w:rsid w:val="003A5FF5"/>
    <w:pPr>
      <w:ind w:left="720"/>
      <w:contextualSpacing/>
    </w:pPr>
  </w:style>
  <w:style w:type="character" w:styleId="IntensiveHervorhebung">
    <w:name w:val="Intense Emphasis"/>
    <w:basedOn w:val="Absatz-Standardschriftart"/>
    <w:uiPriority w:val="21"/>
    <w:qFormat/>
    <w:rsid w:val="003A5FF5"/>
    <w:rPr>
      <w:i/>
      <w:iCs/>
      <w:color w:val="365F91" w:themeColor="accent1" w:themeShade="BF"/>
    </w:rPr>
  </w:style>
  <w:style w:type="paragraph" w:styleId="IntensivesZitat">
    <w:name w:val="Intense Quote"/>
    <w:basedOn w:val="Standard"/>
    <w:next w:val="Standard"/>
    <w:link w:val="IntensivesZitatZchn"/>
    <w:uiPriority w:val="30"/>
    <w:qFormat/>
    <w:rsid w:val="003A5F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3A5FF5"/>
    <w:rPr>
      <w:i/>
      <w:iCs/>
      <w:color w:val="365F91" w:themeColor="accent1" w:themeShade="BF"/>
    </w:rPr>
  </w:style>
  <w:style w:type="character" w:styleId="IntensiverVerweis">
    <w:name w:val="Intense Reference"/>
    <w:basedOn w:val="Absatz-Standardschriftart"/>
    <w:uiPriority w:val="32"/>
    <w:qFormat/>
    <w:rsid w:val="003A5FF5"/>
    <w:rPr>
      <w:b/>
      <w:bCs/>
      <w:smallCaps/>
      <w:color w:val="365F91" w:themeColor="accent1" w:themeShade="BF"/>
      <w:spacing w:val="5"/>
    </w:rPr>
  </w:style>
  <w:style w:type="character" w:styleId="Hyperlink">
    <w:name w:val="Hyperlink"/>
    <w:basedOn w:val="Absatz-Standardschriftart"/>
    <w:uiPriority w:val="99"/>
    <w:semiHidden/>
    <w:unhideWhenUsed/>
    <w:rsid w:val="003A5FF5"/>
    <w:rPr>
      <w:color w:val="0563C1"/>
      <w:u w:val="single"/>
    </w:rPr>
  </w:style>
  <w:style w:type="paragraph" w:styleId="Textkrper2">
    <w:name w:val="Body Text 2"/>
    <w:basedOn w:val="Standard"/>
    <w:link w:val="Textkrper2Zchn"/>
    <w:uiPriority w:val="99"/>
    <w:semiHidden/>
    <w:unhideWhenUsed/>
    <w:rsid w:val="003A5FF5"/>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3A5FF5"/>
    <w:rPr>
      <w:rFonts w:ascii="Arial" w:hAnsi="Arial" w:cs="Arial"/>
      <w:color w:val="000000"/>
      <w:kern w:val="0"/>
      <w:sz w:val="32"/>
      <w:szCs w:val="32"/>
      <w:lang w:eastAsia="de-DE"/>
      <w14:ligatures w14:val="none"/>
    </w:rPr>
  </w:style>
  <w:style w:type="paragraph" w:styleId="StandardWeb">
    <w:name w:val="Normal (Web)"/>
    <w:basedOn w:val="Standard"/>
    <w:uiPriority w:val="99"/>
    <w:semiHidden/>
    <w:unhideWhenUsed/>
    <w:rsid w:val="000F391B"/>
    <w:pPr>
      <w:spacing w:before="100" w:beforeAutospacing="1" w:after="100" w:afterAutospacing="1"/>
    </w:pPr>
    <w:rPr>
      <w:rFonts w:ascii="Aptos" w:hAnsi="Aptos" w:cs="Aptos"/>
      <w:sz w:val="24"/>
      <w:szCs w:val="24"/>
    </w:rPr>
  </w:style>
  <w:style w:type="character" w:customStyle="1" w:styleId="cf01">
    <w:name w:val="cf01"/>
    <w:basedOn w:val="Absatz-Standardschriftart"/>
    <w:rsid w:val="000F391B"/>
    <w:rPr>
      <w:rFonts w:ascii="Segoe UI" w:hAnsi="Segoe UI" w:cs="Segoe UI" w:hint="default"/>
      <w:color w:val="1C1C1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6129">
      <w:bodyDiv w:val="1"/>
      <w:marLeft w:val="0"/>
      <w:marRight w:val="0"/>
      <w:marTop w:val="0"/>
      <w:marBottom w:val="0"/>
      <w:divBdr>
        <w:top w:val="none" w:sz="0" w:space="0" w:color="auto"/>
        <w:left w:val="none" w:sz="0" w:space="0" w:color="auto"/>
        <w:bottom w:val="none" w:sz="0" w:space="0" w:color="auto"/>
        <w:right w:val="none" w:sz="0" w:space="0" w:color="auto"/>
      </w:divBdr>
    </w:div>
    <w:div w:id="228729568">
      <w:bodyDiv w:val="1"/>
      <w:marLeft w:val="0"/>
      <w:marRight w:val="0"/>
      <w:marTop w:val="0"/>
      <w:marBottom w:val="0"/>
      <w:divBdr>
        <w:top w:val="none" w:sz="0" w:space="0" w:color="auto"/>
        <w:left w:val="none" w:sz="0" w:space="0" w:color="auto"/>
        <w:bottom w:val="none" w:sz="0" w:space="0" w:color="auto"/>
        <w:right w:val="none" w:sz="0" w:space="0" w:color="auto"/>
      </w:divBdr>
    </w:div>
    <w:div w:id="1438673639">
      <w:bodyDiv w:val="1"/>
      <w:marLeft w:val="0"/>
      <w:marRight w:val="0"/>
      <w:marTop w:val="0"/>
      <w:marBottom w:val="0"/>
      <w:divBdr>
        <w:top w:val="none" w:sz="0" w:space="0" w:color="auto"/>
        <w:left w:val="none" w:sz="0" w:space="0" w:color="auto"/>
        <w:bottom w:val="none" w:sz="0" w:space="0" w:color="auto"/>
        <w:right w:val="none" w:sz="0" w:space="0" w:color="auto"/>
      </w:divBdr>
    </w:div>
    <w:div w:id="18263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ments.marriottbonvoy.com/en-us/404" TargetMode="External"/><Relationship Id="rId18" Type="http://schemas.openxmlformats.org/officeDocument/2006/relationships/hyperlink" Target="http://www.marriottbonvoy.com" TargetMode="External"/><Relationship Id="rId26" Type="http://schemas.openxmlformats.org/officeDocument/2006/relationships/hyperlink" Target="http://www.marriott.com" TargetMode="External"/><Relationship Id="rId39" Type="http://schemas.openxmlformats.org/officeDocument/2006/relationships/theme" Target="theme/theme1.xml"/><Relationship Id="rId21" Type="http://schemas.openxmlformats.org/officeDocument/2006/relationships/hyperlink" Target="http://www.facebook.com/marriottbonvoy" TargetMode="External"/><Relationship Id="rId34" Type="http://schemas.openxmlformats.org/officeDocument/2006/relationships/hyperlink" Target="mailto:nis@liebl-pr.de" TargetMode="External"/><Relationship Id="rId7" Type="http://schemas.openxmlformats.org/officeDocument/2006/relationships/hyperlink" Target="https://www.marriott.com/de/loyalty.mi" TargetMode="External"/><Relationship Id="rId12" Type="http://schemas.openxmlformats.org/officeDocument/2006/relationships/hyperlink" Target="https://www.marriott.com/en-us/hotels/ctabk-mangias-brucoli-sicily-autograph-collection/overview/?scid=f2ae0541-1279-4f24-b197-a979c79310b0" TargetMode="External"/><Relationship Id="rId17" Type="http://schemas.openxmlformats.org/officeDocument/2006/relationships/hyperlink" Target="https://www.emea.marriott.com/en/offers/marriott-bonvoy" TargetMode="External"/><Relationship Id="rId25" Type="http://schemas.openxmlformats.org/officeDocument/2006/relationships/hyperlink" Target="http://www.news.marriott.com/company-information.html" TargetMode="External"/><Relationship Id="rId33" Type="http://schemas.openxmlformats.org/officeDocument/2006/relationships/hyperlink" Target="mailto:sl@liebl-pr.d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ments.marriottbonvoy.com/en-us/en-us/faq" TargetMode="External"/><Relationship Id="rId20" Type="http://schemas.openxmlformats.org/officeDocument/2006/relationships/hyperlink" Target="http://mobileapp.marriott.com/" TargetMode="External"/><Relationship Id="rId29" Type="http://schemas.openxmlformats.org/officeDocument/2006/relationships/hyperlink" Target="https://x.com/MarriottInt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oments.marriottbonvoy.com/en-us/moments/16829" TargetMode="External"/><Relationship Id="rId24" Type="http://schemas.openxmlformats.org/officeDocument/2006/relationships/hyperlink" Target="https://www.tiktok.com/@marriottbonvoy" TargetMode="External"/><Relationship Id="rId32" Type="http://schemas.openxmlformats.org/officeDocument/2006/relationships/hyperlink" Target="mailto:tk@liebl-pr.de" TargetMode="External"/><Relationship Id="rId37" Type="http://schemas.openxmlformats.org/officeDocument/2006/relationships/hyperlink" Target="http://www.liebl-pr.de/english/disclaimer/index.html" TargetMode="External"/><Relationship Id="rId5" Type="http://schemas.openxmlformats.org/officeDocument/2006/relationships/image" Target="media/image1.jpeg"/><Relationship Id="rId15" Type="http://schemas.openxmlformats.org/officeDocument/2006/relationships/hyperlink" Target="https://moments.marriottbonvoy.com/en-us" TargetMode="External"/><Relationship Id="rId23" Type="http://schemas.openxmlformats.org/officeDocument/2006/relationships/hyperlink" Target="http://www.instagram.com/marriottbonvoy" TargetMode="External"/><Relationship Id="rId28" Type="http://schemas.openxmlformats.org/officeDocument/2006/relationships/hyperlink" Target="https://www.facebook.com/marriottinternational/" TargetMode="External"/><Relationship Id="rId36" Type="http://schemas.openxmlformats.org/officeDocument/2006/relationships/hyperlink" Target="http://www.liebl-pr.de/deutsch/datenschutz/index.html" TargetMode="External"/><Relationship Id="rId10" Type="http://schemas.openxmlformats.org/officeDocument/2006/relationships/hyperlink" Target="https://www.marriott.com/de/hotels/svqlc-hotel-alfonso-xiii-a-luxury-collection-hotel-seville/overview/" TargetMode="External"/><Relationship Id="rId19" Type="http://schemas.openxmlformats.org/officeDocument/2006/relationships/hyperlink" Target="https://www.marriott.com/loyalty.mi"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moments.marriottbonvoy.com/en-us/moments/16717" TargetMode="External"/><Relationship Id="rId14" Type="http://schemas.openxmlformats.org/officeDocument/2006/relationships/hyperlink" Target="https://www.marriott.com/en-us/hotels/bodbr-renaissance-bordeaux-hotel/overview/" TargetMode="External"/><Relationship Id="rId22" Type="http://schemas.openxmlformats.org/officeDocument/2006/relationships/hyperlink" Target="http://www.twitter.com/marriottbonvoy" TargetMode="External"/><Relationship Id="rId27" Type="http://schemas.openxmlformats.org/officeDocument/2006/relationships/hyperlink" Target="http://www.marriottnewscenter.com" TargetMode="External"/><Relationship Id="rId30" Type="http://schemas.openxmlformats.org/officeDocument/2006/relationships/hyperlink" Target="https://www.instagram.com/marriottintl/" TargetMode="External"/><Relationship Id="rId35" Type="http://schemas.openxmlformats.org/officeDocument/2006/relationships/hyperlink" Target="mailto:unsubscribe@liebl-pr.de?subject=Unsubscribe%20Presseverteiler%20ulpr" TargetMode="External"/><Relationship Id="rId8" Type="http://schemas.openxmlformats.org/officeDocument/2006/relationships/hyperlink" Target="https://moments.marriottbonvoy.com/" TargetMode="External"/><Relationship Id="rId3"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9807</Characters>
  <Application>Microsoft Office Word</Application>
  <DocSecurity>0</DocSecurity>
  <Lines>81</Lines>
  <Paragraphs>22</Paragraphs>
  <ScaleCrop>false</ScaleCrop>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Svenja Liebhart / uschi liebl pr</cp:lastModifiedBy>
  <cp:revision>4</cp:revision>
  <cp:lastPrinted>2024-04-23T13:57:00Z</cp:lastPrinted>
  <dcterms:created xsi:type="dcterms:W3CDTF">2024-04-18T10:13:00Z</dcterms:created>
  <dcterms:modified xsi:type="dcterms:W3CDTF">2024-04-23T13:58:00Z</dcterms:modified>
</cp:coreProperties>
</file>