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F4A7C" w14:textId="6AC64501" w:rsidR="003A5FF5" w:rsidRDefault="003A5FF5" w:rsidP="003A5FF5">
      <w:pPr>
        <w:rPr>
          <w:color w:val="000000"/>
        </w:rPr>
      </w:pPr>
      <w:r>
        <w:rPr>
          <w:noProof/>
        </w:rPr>
        <w:drawing>
          <wp:anchor distT="0" distB="0" distL="114300" distR="114300" simplePos="0" relativeHeight="251659264" behindDoc="1" locked="1" layoutInCell="1" allowOverlap="0" wp14:anchorId="365CADC9" wp14:editId="196882B5">
            <wp:simplePos x="0" y="0"/>
            <wp:positionH relativeFrom="column">
              <wp:posOffset>-890270</wp:posOffset>
            </wp:positionH>
            <wp:positionV relativeFrom="page">
              <wp:posOffset>0</wp:posOffset>
            </wp:positionV>
            <wp:extent cx="7579995" cy="1552575"/>
            <wp:effectExtent l="0" t="0" r="1905" b="9525"/>
            <wp:wrapTopAndBottom/>
            <wp:docPr id="466933208" name="Grafik 15"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33208" name="Grafik 15" descr="Ein Bild, das Text, Screenshot, Schrift, Reihe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9995" cy="155257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499193937"/>
      <w:bookmarkStart w:id="1" w:name="_MailOriginal"/>
      <w:bookmarkEnd w:id="0"/>
    </w:p>
    <w:tbl>
      <w:tblPr>
        <w:tblW w:w="0" w:type="auto"/>
        <w:jc w:val="center"/>
        <w:tblCellMar>
          <w:left w:w="0" w:type="dxa"/>
          <w:right w:w="0" w:type="dxa"/>
        </w:tblCellMar>
        <w:tblLook w:val="04A0" w:firstRow="1" w:lastRow="0" w:firstColumn="1" w:lastColumn="0" w:noHBand="0" w:noVBand="1"/>
      </w:tblPr>
      <w:tblGrid>
        <w:gridCol w:w="9072"/>
      </w:tblGrid>
      <w:tr w:rsidR="003A5FF5" w:rsidRPr="007F4D29" w14:paraId="559CFFEE" w14:textId="77777777" w:rsidTr="003A5FF5">
        <w:trPr>
          <w:jc w:val="center"/>
        </w:trPr>
        <w:tc>
          <w:tcPr>
            <w:tcW w:w="9288" w:type="dxa"/>
            <w:tcMar>
              <w:top w:w="0" w:type="dxa"/>
              <w:left w:w="108" w:type="dxa"/>
              <w:bottom w:w="0" w:type="dxa"/>
              <w:right w:w="108" w:type="dxa"/>
            </w:tcMar>
          </w:tcPr>
          <w:p w14:paraId="26594CB1" w14:textId="7F798003" w:rsidR="003A5FF5" w:rsidRDefault="003A5FF5">
            <w:pPr>
              <w:pStyle w:val="Textkrper2"/>
              <w:spacing w:line="360" w:lineRule="auto"/>
              <w:jc w:val="center"/>
              <w:rPr>
                <w:rFonts w:ascii="Century Gothic" w:hAnsi="Century Gothic"/>
                <w:b/>
                <w:bCs/>
                <w:sz w:val="22"/>
                <w:szCs w:val="22"/>
              </w:rPr>
            </w:pPr>
            <w:bookmarkStart w:id="2" w:name="_Hlk498960910"/>
            <w:bookmarkEnd w:id="2"/>
            <w:r>
              <w:rPr>
                <w:rFonts w:ascii="Century Gothic" w:hAnsi="Century Gothic"/>
                <w:b/>
                <w:noProof/>
                <w:sz w:val="22"/>
                <w:szCs w:val="22"/>
              </w:rPr>
              <w:drawing>
                <wp:inline distT="0" distB="0" distL="0" distR="0" wp14:anchorId="04B85D65" wp14:editId="11C64CB5">
                  <wp:extent cx="1752600" cy="857250"/>
                  <wp:effectExtent l="0" t="0" r="0" b="0"/>
                  <wp:docPr id="1788314961" name="Grafik 13"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14961" name="Grafik 13" descr="Ein Bild, das Text, Schrift, Grafiken, Logo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857250"/>
                          </a:xfrm>
                          <a:prstGeom prst="rect">
                            <a:avLst/>
                          </a:prstGeom>
                          <a:noFill/>
                          <a:ln>
                            <a:noFill/>
                          </a:ln>
                        </pic:spPr>
                      </pic:pic>
                    </a:graphicData>
                  </a:graphic>
                </wp:inline>
              </w:drawing>
            </w:r>
          </w:p>
          <w:p w14:paraId="4ADFED61" w14:textId="2B26DB18" w:rsidR="003A5FF5" w:rsidRDefault="003A5FF5">
            <w:pPr>
              <w:pStyle w:val="Textkrper2"/>
              <w:spacing w:line="360" w:lineRule="auto"/>
              <w:rPr>
                <w:rFonts w:ascii="Century Gothic" w:hAnsi="Century Gothic"/>
                <w:b/>
                <w:bCs/>
                <w:sz w:val="22"/>
                <w:szCs w:val="22"/>
              </w:rPr>
            </w:pPr>
            <w:r>
              <w:rPr>
                <w:rFonts w:ascii="Century Gothic" w:hAnsi="Century Gothic"/>
                <w:b/>
                <w:bCs/>
                <w:noProof/>
                <w:sz w:val="22"/>
                <w:szCs w:val="22"/>
                <w14:ligatures w14:val="standardContextual"/>
              </w:rPr>
              <mc:AlternateContent>
                <mc:Choice Requires="wps">
                  <w:drawing>
                    <wp:anchor distT="0" distB="0" distL="114300" distR="114300" simplePos="0" relativeHeight="251658752" behindDoc="0" locked="0" layoutInCell="1" allowOverlap="1" wp14:anchorId="0CB00010" wp14:editId="69B098F3">
                      <wp:simplePos x="0" y="0"/>
                      <wp:positionH relativeFrom="column">
                        <wp:posOffset>-69963</wp:posOffset>
                      </wp:positionH>
                      <wp:positionV relativeFrom="paragraph">
                        <wp:posOffset>198402</wp:posOffset>
                      </wp:positionV>
                      <wp:extent cx="5835246" cy="0"/>
                      <wp:effectExtent l="0" t="0" r="0" b="0"/>
                      <wp:wrapNone/>
                      <wp:docPr id="1795567465" name="Gerader Verbinder 16"/>
                      <wp:cNvGraphicFramePr/>
                      <a:graphic xmlns:a="http://schemas.openxmlformats.org/drawingml/2006/main">
                        <a:graphicData uri="http://schemas.microsoft.com/office/word/2010/wordprocessingShape">
                          <wps:wsp>
                            <wps:cNvCnPr/>
                            <wps:spPr>
                              <a:xfrm flipV="1">
                                <a:off x="0" y="0"/>
                                <a:ext cx="5835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9D3D8" id="Gerader Verbinder 1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6pt" to="453.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" strokecolor="black [3040]"/>
                  </w:pict>
                </mc:Fallback>
              </mc:AlternateContent>
            </w:r>
            <w:r>
              <w:rPr>
                <w:rFonts w:ascii="Century Gothic" w:hAnsi="Century Gothic"/>
                <w:b/>
                <w:bCs/>
                <w:sz w:val="22"/>
                <w:szCs w:val="22"/>
              </w:rPr>
              <w:t>Themenvorschlag uschi liebl pr</w:t>
            </w:r>
          </w:p>
          <w:p w14:paraId="4E9DDA36" w14:textId="77777777" w:rsidR="000F391B" w:rsidRDefault="000F391B" w:rsidP="000F391B">
            <w:pPr>
              <w:spacing w:line="360" w:lineRule="auto"/>
              <w:jc w:val="center"/>
              <w:rPr>
                <w:rFonts w:ascii="Century Gothic" w:hAnsi="Century Gothic"/>
                <w:b/>
                <w:bCs/>
              </w:rPr>
            </w:pPr>
            <w:bookmarkStart w:id="3" w:name="_Hlt118385583"/>
            <w:bookmarkStart w:id="4" w:name="_Hlt118385584"/>
            <w:bookmarkStart w:id="5" w:name="_Hlt118232456"/>
            <w:bookmarkStart w:id="6" w:name="_Hlt118232457"/>
            <w:bookmarkStart w:id="7" w:name="_Hlt118232382"/>
            <w:bookmarkStart w:id="8" w:name="_Hlt118232383"/>
            <w:bookmarkStart w:id="9" w:name="_Hlt118385534"/>
            <w:bookmarkStart w:id="10" w:name="_Hlt118385535"/>
            <w:bookmarkStart w:id="11" w:name="_Hlt118143990"/>
            <w:bookmarkStart w:id="12" w:name="_Hlt118143991"/>
            <w:bookmarkStart w:id="13" w:name="_Hlt118144082"/>
            <w:bookmarkStart w:id="14" w:name="_Hlt118144083"/>
            <w:bookmarkStart w:id="15" w:name="_Hlt118116167"/>
            <w:bookmarkStart w:id="16" w:name="_Hlt118116168"/>
            <w:bookmarkStart w:id="17" w:name="_Hlt118384589"/>
            <w:bookmarkStart w:id="18" w:name="_Hlt118384590"/>
            <w:bookmarkStart w:id="19" w:name="_Hlt116737916"/>
            <w:bookmarkStart w:id="20" w:name="_Hlt116737917"/>
            <w:bookmarkStart w:id="21" w:name="_Hlt118383279"/>
            <w:bookmarkStart w:id="22" w:name="_Hlt118383280"/>
            <w:bookmarkStart w:id="23" w:name="_Hlt118115835"/>
            <w:bookmarkStart w:id="24" w:name="_Hlt118115836"/>
            <w:bookmarkStart w:id="25" w:name="_Hlt116740159"/>
            <w:bookmarkStart w:id="26" w:name="_Hlt116740160"/>
            <w:bookmarkStart w:id="27" w:name="_Hlt118382177"/>
            <w:bookmarkStart w:id="28" w:name="_Hlt118382178"/>
            <w:bookmarkStart w:id="29" w:name="_Hlt118384336"/>
            <w:bookmarkStart w:id="30" w:name="_Hlt11838433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893A367" w14:textId="77777777" w:rsidR="005F2F2A" w:rsidRDefault="005F2F2A" w:rsidP="005F2F2A">
            <w:pPr>
              <w:spacing w:after="240" w:line="360" w:lineRule="auto"/>
              <w:jc w:val="center"/>
              <w:rPr>
                <w:rFonts w:ascii="Century Gothic" w:hAnsi="Century Gothic"/>
                <w:b/>
                <w:bCs/>
                <w:color w:val="000000" w:themeColor="text1"/>
              </w:rPr>
            </w:pPr>
            <w:r>
              <w:rPr>
                <w:rFonts w:ascii="Century Gothic" w:hAnsi="Century Gothic"/>
                <w:b/>
                <w:bCs/>
                <w:color w:val="000000" w:themeColor="text1"/>
              </w:rPr>
              <w:t>Hoteltipps für Feinschmecker</w:t>
            </w:r>
          </w:p>
          <w:p w14:paraId="02F0837C" w14:textId="77777777" w:rsidR="005F2F2A" w:rsidRDefault="005F2F2A" w:rsidP="005F2F2A">
            <w:pPr>
              <w:spacing w:after="240" w:line="360" w:lineRule="auto"/>
              <w:jc w:val="center"/>
              <w:rPr>
                <w:rFonts w:ascii="Century Gothic" w:hAnsi="Century Gothic"/>
                <w:b/>
                <w:bCs/>
                <w:color w:val="000000" w:themeColor="text1"/>
                <w:sz w:val="28"/>
                <w:szCs w:val="28"/>
              </w:rPr>
            </w:pPr>
            <w:r>
              <w:rPr>
                <w:rFonts w:ascii="Century Gothic" w:hAnsi="Century Gothic"/>
                <w:b/>
                <w:bCs/>
                <w:color w:val="000000" w:themeColor="text1"/>
                <w:sz w:val="28"/>
                <w:szCs w:val="28"/>
              </w:rPr>
              <w:t xml:space="preserve">Kulinarische Entdeckungsreisen mit Marriott Bonvoy in Europa, </w:t>
            </w:r>
            <w:r>
              <w:rPr>
                <w:rFonts w:ascii="Century Gothic" w:hAnsi="Century Gothic"/>
                <w:b/>
                <w:bCs/>
                <w:color w:val="000000" w:themeColor="text1"/>
                <w:sz w:val="28"/>
                <w:szCs w:val="28"/>
              </w:rPr>
              <w:br/>
              <w:t>dem Nahen Osten und Afrika</w:t>
            </w:r>
          </w:p>
          <w:p w14:paraId="5FF0D016" w14:textId="77777777" w:rsidR="005F2F2A" w:rsidRDefault="005F2F2A" w:rsidP="005F2F2A">
            <w:pPr>
              <w:spacing w:after="240" w:line="360" w:lineRule="auto"/>
              <w:rPr>
                <w:rFonts w:ascii="Century Gothic" w:eastAsia="Times New Roman" w:hAnsi="Century Gothic"/>
                <w:b/>
                <w:bCs/>
                <w:color w:val="000000" w:themeColor="text1"/>
              </w:rPr>
            </w:pPr>
            <w:r>
              <w:rPr>
                <w:rFonts w:ascii="Century Gothic" w:eastAsia="Times New Roman" w:hAnsi="Century Gothic"/>
                <w:b/>
                <w:bCs/>
                <w:color w:val="000000" w:themeColor="text1"/>
              </w:rPr>
              <w:t>Marriott Bonvoy lädt diesen Sommer zu einer kulinarischen Reise durch die Spezialitätenküchen Europas, des Nahen Ostens und Afrikas: von original messinischen Köstlichkeiten in Griechenland, mit Einheimischen, bis hin zum Dinner unterm Sternenhimmel der arabischen Wüste. Die folgenden ausgewählten Hotels und Resorts aus dem Portfolio von Marriott Bonvoy vermitteln die Aromen- und Erlebnisvielfalt der jeweiligen Region und Kultur.</w:t>
            </w:r>
          </w:p>
          <w:p w14:paraId="346BC3FF" w14:textId="77777777" w:rsidR="005F2F2A" w:rsidRDefault="005F2F2A" w:rsidP="005F2F2A">
            <w:pPr>
              <w:spacing w:after="240" w:line="360" w:lineRule="auto"/>
              <w:jc w:val="center"/>
              <w:rPr>
                <w:rFonts w:ascii="Century Gothic" w:eastAsia="Times New Roman" w:hAnsi="Century Gothic"/>
                <w:b/>
                <w:bCs/>
                <w:color w:val="000000" w:themeColor="text1"/>
              </w:rPr>
            </w:pPr>
            <w:r>
              <w:rPr>
                <w:rFonts w:ascii="Century Gothic" w:eastAsia="Times New Roman" w:hAnsi="Century Gothic"/>
                <w:b/>
                <w:bCs/>
                <w:color w:val="000000" w:themeColor="text1"/>
              </w:rPr>
              <w:t>Kochen mit Einheimischen im The Romanos, a Luxury Collection Resort, Costa Navarino</w:t>
            </w:r>
          </w:p>
          <w:p w14:paraId="254ADC9D" w14:textId="3C417C12" w:rsidR="005F2F2A" w:rsidRDefault="005F2F2A" w:rsidP="005F2F2A">
            <w:pPr>
              <w:spacing w:line="360" w:lineRule="auto"/>
              <w:jc w:val="center"/>
              <w:rPr>
                <w:rFonts w:ascii="Century Gothic" w:hAnsi="Century Gothic" w:cstheme="majorBidi"/>
                <w:b/>
                <w:bCs/>
                <w:color w:val="000000" w:themeColor="text1"/>
              </w:rPr>
            </w:pPr>
            <w:r>
              <w:rPr>
                <w:rFonts w:ascii="Century Gothic" w:hAnsi="Century Gothic"/>
                <w:noProof/>
                <w:color w:val="000000" w:themeColor="text1"/>
              </w:rPr>
              <w:drawing>
                <wp:inline distT="0" distB="0" distL="0" distR="0" wp14:anchorId="2EB0CD6A" wp14:editId="62FA6D57">
                  <wp:extent cx="2162175" cy="1438275"/>
                  <wp:effectExtent l="0" t="0" r="9525" b="9525"/>
                  <wp:docPr id="1420513402" name="Grafik 12" descr="A group of people making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A group of people making pizza&#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Pr>
                <w:rFonts w:ascii="Century Gothic" w:hAnsi="Century Gothic"/>
                <w:noProof/>
                <w:color w:val="000000" w:themeColor="text1"/>
              </w:rPr>
              <w:drawing>
                <wp:inline distT="0" distB="0" distL="0" distR="0" wp14:anchorId="4FC52802" wp14:editId="7E28C29B">
                  <wp:extent cx="2162175" cy="1438275"/>
                  <wp:effectExtent l="0" t="0" r="9525" b="9525"/>
                  <wp:docPr id="118224377" name="Grafik 11" descr="A group of people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A group of people sitting at a picnic 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43FE37BF" w14:textId="77777777" w:rsidR="005F2F2A" w:rsidRDefault="005F2F2A" w:rsidP="005F2F2A">
            <w:pPr>
              <w:spacing w:after="240" w:line="360" w:lineRule="auto"/>
              <w:jc w:val="center"/>
              <w:rPr>
                <w:rFonts w:ascii="Century Gothic" w:hAnsi="Century Gothic"/>
                <w:b/>
                <w:bCs/>
                <w:i/>
                <w:iCs/>
                <w:color w:val="000000" w:themeColor="text1"/>
                <w:sz w:val="20"/>
                <w:szCs w:val="20"/>
              </w:rPr>
            </w:pPr>
            <w:r>
              <w:rPr>
                <w:rFonts w:ascii="Century Gothic" w:hAnsi="Century Gothic"/>
                <w:i/>
                <w:iCs/>
                <w:color w:val="000000" w:themeColor="text1"/>
                <w:sz w:val="20"/>
                <w:szCs w:val="20"/>
              </w:rPr>
              <w:t>Hochauflösendes Bildmaterial zum</w:t>
            </w:r>
            <w:r>
              <w:rPr>
                <w:rFonts w:ascii="Century Gothic" w:hAnsi="Century Gothic"/>
                <w:b/>
                <w:bCs/>
                <w:i/>
                <w:iCs/>
                <w:color w:val="000000" w:themeColor="text1"/>
                <w:sz w:val="20"/>
                <w:szCs w:val="20"/>
              </w:rPr>
              <w:t xml:space="preserve"> </w:t>
            </w:r>
            <w:hyperlink r:id="rId9" w:history="1">
              <w:r>
                <w:rPr>
                  <w:rStyle w:val="Hyperlink"/>
                  <w:rFonts w:ascii="Century Gothic" w:hAnsi="Century Gothic"/>
                  <w:i/>
                  <w:iCs/>
                  <w:color w:val="000000" w:themeColor="text1"/>
                  <w:sz w:val="20"/>
                  <w:szCs w:val="20"/>
                </w:rPr>
                <w:t>Download</w:t>
              </w:r>
            </w:hyperlink>
          </w:p>
          <w:p w14:paraId="0AAD6385" w14:textId="77777777" w:rsidR="005F2F2A" w:rsidRDefault="005F2F2A" w:rsidP="005F2F2A">
            <w:pPr>
              <w:spacing w:after="240" w:line="360" w:lineRule="auto"/>
              <w:rPr>
                <w:rFonts w:ascii="Century Gothic" w:hAnsi="Century Gothic" w:cstheme="minorHAnsi"/>
                <w:color w:val="000000" w:themeColor="text1"/>
                <w14:ligatures w14:val="standardContextual"/>
              </w:rPr>
            </w:pPr>
            <w:r>
              <w:rPr>
                <w:rFonts w:ascii="Century Gothic" w:hAnsi="Century Gothic" w:cstheme="minorHAnsi"/>
                <w:color w:val="000000" w:themeColor="text1"/>
              </w:rPr>
              <w:t xml:space="preserve">Mit Blick auf das Ionische Meer, inmitten der atemberaubenden Dünenlandschaft im Südwesten des Peloponnes gelegen, ist das </w:t>
            </w:r>
            <w:hyperlink r:id="rId10" w:history="1">
              <w:r>
                <w:rPr>
                  <w:rStyle w:val="Hyperlink"/>
                  <w:rFonts w:ascii="Century Gothic" w:hAnsi="Century Gothic" w:cstheme="minorHAnsi"/>
                  <w:b/>
                  <w:bCs/>
                  <w:color w:val="000000" w:themeColor="text1"/>
                </w:rPr>
                <w:t>The Romanos, a Luxury Collection Resort, Costa Navarino</w:t>
              </w:r>
            </w:hyperlink>
            <w:r>
              <w:rPr>
                <w:rFonts w:ascii="Century Gothic" w:hAnsi="Century Gothic" w:cstheme="minorHAnsi"/>
                <w:color w:val="000000" w:themeColor="text1"/>
              </w:rPr>
              <w:t xml:space="preserve"> der perfekte Ort, um die kulinarischen Reize und Köstlichkeiten Griechenlands zu entdecken. Die Region prägen sanfte Hügel mit Olivenhainen und Weinbergen sowie ein faszinierendes kulturelles Erbe. Das Hotel </w:t>
            </w:r>
            <w:r>
              <w:rPr>
                <w:rFonts w:ascii="Century Gothic" w:hAnsi="Century Gothic" w:cstheme="minorHAnsi"/>
                <w:color w:val="000000" w:themeColor="text1"/>
              </w:rPr>
              <w:lastRenderedPageBreak/>
              <w:t>offeriert zahlreiche authentische kulinarische Erlebnisse, dank derer Gäste die reiche Kultur erfahren und zudem eine enge Verbindung mit dem Ort herstellen können. Die Auswahl reicht von Kochkursen mit Einheimischen bis hin zur traditionellen Olivenernte, Weinherstellung und -verkostung. Bei einem Besuch im malerischen Dorf etwa gewähren Frauen aus dem Ort einen Einblick in die original messinische Küche – am Beispiel authentischer, von Generation zu Generation weitergegebener Familienrezepte, unter anderem für Pitta. Gäste dürfen beim Backen selbst Hand anlegen und das Ergebnis am nächsten Morgen zum Frühstück genießen. Eine weitere Option: In einem Privathaus in der nahe gelegenen Stadt Pylos mit einheimischen Frauen ein typisches Mahl zubereiten und sich zum Abschluss gemeinsam an die reich gedeckte Tafel setzen.</w:t>
            </w:r>
          </w:p>
          <w:p w14:paraId="38CFA395" w14:textId="77777777" w:rsidR="005F2F2A" w:rsidRDefault="005F2F2A" w:rsidP="005F2F2A">
            <w:pPr>
              <w:spacing w:after="240" w:line="360" w:lineRule="auto"/>
              <w:rPr>
                <w:rFonts w:ascii="Century Gothic" w:eastAsia="Calibri" w:hAnsi="Century Gothic" w:cstheme="minorHAnsi"/>
                <w:color w:val="000000" w:themeColor="text1"/>
              </w:rPr>
            </w:pPr>
            <w:r>
              <w:rPr>
                <w:rFonts w:ascii="Century Gothic" w:hAnsi="Century Gothic" w:cstheme="minorHAnsi"/>
                <w:i/>
                <w:iCs/>
                <w:color w:val="000000" w:themeColor="text1"/>
              </w:rPr>
              <w:t xml:space="preserve">Preise pro Nacht für Marriott Bonvoy-Mitglieder ab </w:t>
            </w:r>
            <w:r>
              <w:rPr>
                <w:rFonts w:ascii="Century Gothic" w:eastAsia="Calibri" w:hAnsi="Century Gothic" w:cstheme="minorHAnsi"/>
                <w:i/>
                <w:iCs/>
                <w:color w:val="000000" w:themeColor="text1"/>
              </w:rPr>
              <w:t xml:space="preserve">298 Euro. </w:t>
            </w:r>
            <w:r>
              <w:rPr>
                <w:rFonts w:ascii="Century Gothic" w:hAnsi="Century Gothic" w:cstheme="minorHAnsi"/>
                <w:i/>
                <w:iCs/>
                <w:color w:val="000000" w:themeColor="text1"/>
              </w:rPr>
              <w:t xml:space="preserve">Kostenlose Anmeldung bei Marriott Bonvoy, weitere Informationen und Mitgliedervorteile unter </w:t>
            </w:r>
            <w:hyperlink r:id="rId11" w:history="1">
              <w:r>
                <w:rPr>
                  <w:rStyle w:val="Hyperlink"/>
                  <w:rFonts w:ascii="Century Gothic" w:eastAsia="Calibri" w:hAnsi="Century Gothic" w:cstheme="minorHAnsi"/>
                  <w:i/>
                  <w:iCs/>
                  <w:color w:val="000000" w:themeColor="text1"/>
                </w:rPr>
                <w:t>www.marriott.com</w:t>
              </w:r>
            </w:hyperlink>
          </w:p>
          <w:p w14:paraId="10C362CC" w14:textId="77777777" w:rsidR="005F2F2A" w:rsidRDefault="005F2F2A" w:rsidP="005F2F2A">
            <w:pPr>
              <w:spacing w:after="240" w:line="360" w:lineRule="auto"/>
              <w:rPr>
                <w:rFonts w:ascii="Century Gothic" w:eastAsia="Times New Roman" w:hAnsi="Century Gothic"/>
                <w:color w:val="000000" w:themeColor="text1"/>
              </w:rPr>
            </w:pPr>
          </w:p>
          <w:p w14:paraId="32B1F384" w14:textId="77777777" w:rsidR="005F2F2A" w:rsidRDefault="005F2F2A" w:rsidP="005F2F2A">
            <w:pPr>
              <w:spacing w:after="240" w:line="360" w:lineRule="auto"/>
              <w:jc w:val="center"/>
              <w:rPr>
                <w:rFonts w:ascii="Century Gothic" w:eastAsia="Times New Roman" w:hAnsi="Century Gothic"/>
                <w:b/>
                <w:bCs/>
                <w:color w:val="000000" w:themeColor="text1"/>
                <w:lang w:val="en-US"/>
              </w:rPr>
            </w:pPr>
            <w:r>
              <w:rPr>
                <w:rFonts w:ascii="Century Gothic" w:eastAsia="Times New Roman" w:hAnsi="Century Gothic"/>
                <w:b/>
                <w:bCs/>
                <w:color w:val="000000" w:themeColor="text1"/>
                <w:lang w:val="en-US"/>
              </w:rPr>
              <w:t>“</w:t>
            </w:r>
            <w:proofErr w:type="spellStart"/>
            <w:r>
              <w:rPr>
                <w:rFonts w:ascii="Century Gothic" w:eastAsia="Times New Roman" w:hAnsi="Century Gothic"/>
                <w:b/>
                <w:bCs/>
                <w:color w:val="000000" w:themeColor="text1"/>
                <w:lang w:val="en-US"/>
              </w:rPr>
              <w:t>Reeftop</w:t>
            </w:r>
            <w:proofErr w:type="spellEnd"/>
            <w:r>
              <w:rPr>
                <w:rFonts w:ascii="Century Gothic" w:eastAsia="Times New Roman" w:hAnsi="Century Gothic"/>
                <w:b/>
                <w:bCs/>
                <w:color w:val="000000" w:themeColor="text1"/>
                <w:lang w:val="en-US"/>
              </w:rPr>
              <w:t xml:space="preserve">” Dining </w:t>
            </w:r>
            <w:proofErr w:type="spellStart"/>
            <w:r>
              <w:rPr>
                <w:rFonts w:ascii="Century Gothic" w:eastAsia="Times New Roman" w:hAnsi="Century Gothic"/>
                <w:b/>
                <w:bCs/>
                <w:color w:val="000000" w:themeColor="text1"/>
                <w:lang w:val="en-US"/>
              </w:rPr>
              <w:t>im</w:t>
            </w:r>
            <w:proofErr w:type="spellEnd"/>
            <w:r>
              <w:rPr>
                <w:rFonts w:ascii="Century Gothic" w:eastAsia="Times New Roman" w:hAnsi="Century Gothic"/>
                <w:b/>
                <w:bCs/>
                <w:color w:val="000000" w:themeColor="text1"/>
                <w:lang w:val="en-US"/>
              </w:rPr>
              <w:t xml:space="preserve"> The St. Regis Red Sea Resort</w:t>
            </w:r>
          </w:p>
          <w:p w14:paraId="6FD7ECC3" w14:textId="6C6592FD" w:rsidR="005F2F2A" w:rsidRDefault="005F2F2A" w:rsidP="005F2F2A">
            <w:pPr>
              <w:spacing w:line="360" w:lineRule="auto"/>
              <w:jc w:val="center"/>
              <w:rPr>
                <w:rStyle w:val="normaltextrun"/>
              </w:rPr>
            </w:pPr>
            <w:r>
              <w:rPr>
                <w:rFonts w:ascii="Century Gothic" w:hAnsi="Century Gothic"/>
                <w:noProof/>
                <w:color w:val="000000" w:themeColor="text1"/>
              </w:rPr>
              <w:drawing>
                <wp:inline distT="0" distB="0" distL="0" distR="0" wp14:anchorId="599CC006" wp14:editId="268C38A3">
                  <wp:extent cx="2514600" cy="1438275"/>
                  <wp:effectExtent l="0" t="0" r="0" b="9525"/>
                  <wp:docPr id="1178554526" name="Grafik 10"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A restaurant with tables and chai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inline>
              </w:drawing>
            </w:r>
            <w:r>
              <w:rPr>
                <w:rFonts w:ascii="Century Gothic" w:hAnsi="Century Gothic"/>
                <w:noProof/>
                <w:color w:val="000000" w:themeColor="text1"/>
              </w:rPr>
              <w:drawing>
                <wp:inline distT="0" distB="0" distL="0" distR="0" wp14:anchorId="6D7F8436" wp14:editId="235629F8">
                  <wp:extent cx="2552700" cy="1438275"/>
                  <wp:effectExtent l="0" t="0" r="0" b="9525"/>
                  <wp:docPr id="653092229" name="Grafik 9" descr="A building on a pier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A building on a pier in the wa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p w14:paraId="49A2DE90" w14:textId="77777777" w:rsidR="005F2F2A" w:rsidRDefault="005F2F2A" w:rsidP="005F2F2A">
            <w:pPr>
              <w:spacing w:after="240" w:line="360" w:lineRule="auto"/>
              <w:jc w:val="center"/>
              <w:rPr>
                <w:rStyle w:val="normaltextrun"/>
                <w:rFonts w:ascii="Century Gothic" w:hAnsi="Century Gothic"/>
                <w:b/>
                <w:bCs/>
                <w:i/>
                <w:iCs/>
                <w:color w:val="000000" w:themeColor="text1"/>
                <w:sz w:val="20"/>
                <w:szCs w:val="20"/>
              </w:rPr>
            </w:pPr>
            <w:r>
              <w:rPr>
                <w:rFonts w:ascii="Century Gothic" w:hAnsi="Century Gothic"/>
                <w:i/>
                <w:iCs/>
                <w:color w:val="000000" w:themeColor="text1"/>
                <w:sz w:val="20"/>
                <w:szCs w:val="20"/>
              </w:rPr>
              <w:t>Hochauflösendes Bildmaterial zum</w:t>
            </w:r>
            <w:r>
              <w:rPr>
                <w:rFonts w:ascii="Century Gothic" w:hAnsi="Century Gothic"/>
                <w:b/>
                <w:bCs/>
                <w:i/>
                <w:iCs/>
                <w:color w:val="000000" w:themeColor="text1"/>
                <w:sz w:val="20"/>
                <w:szCs w:val="20"/>
              </w:rPr>
              <w:t xml:space="preserve"> </w:t>
            </w:r>
            <w:hyperlink r:id="rId14" w:history="1">
              <w:r>
                <w:rPr>
                  <w:rStyle w:val="Hyperlink"/>
                  <w:rFonts w:ascii="Century Gothic" w:hAnsi="Century Gothic"/>
                  <w:i/>
                  <w:iCs/>
                  <w:color w:val="000000" w:themeColor="text1"/>
                  <w:sz w:val="20"/>
                  <w:szCs w:val="20"/>
                </w:rPr>
                <w:t>Download</w:t>
              </w:r>
            </w:hyperlink>
          </w:p>
          <w:p w14:paraId="08411F8B" w14:textId="77777777" w:rsidR="005F2F2A" w:rsidRDefault="005F2F2A" w:rsidP="005F2F2A">
            <w:pPr>
              <w:spacing w:after="240" w:line="360" w:lineRule="auto"/>
              <w:rPr>
                <w:rStyle w:val="normaltextrun"/>
                <w:rFonts w:ascii="Century Gothic" w:hAnsi="Century Gothic" w:cstheme="minorHAnsi"/>
                <w:color w:val="000000" w:themeColor="text1"/>
                <w:shd w:val="clear" w:color="auto" w:fill="FFFFFF"/>
                <w14:ligatures w14:val="standardContextual"/>
              </w:rPr>
            </w:pPr>
            <w:r>
              <w:rPr>
                <w:rStyle w:val="normaltextrun"/>
                <w:rFonts w:ascii="Century Gothic" w:hAnsi="Century Gothic" w:cstheme="minorHAnsi"/>
                <w:color w:val="000000" w:themeColor="text1"/>
                <w:shd w:val="clear" w:color="auto" w:fill="FFFFFF"/>
              </w:rPr>
              <w:t xml:space="preserve">Das </w:t>
            </w:r>
            <w:hyperlink r:id="rId15" w:history="1">
              <w:r>
                <w:rPr>
                  <w:rStyle w:val="Hyperlink"/>
                  <w:rFonts w:ascii="Century Gothic" w:hAnsi="Century Gothic" w:cstheme="minorHAnsi"/>
                  <w:b/>
                  <w:bCs/>
                  <w:color w:val="000000" w:themeColor="text1"/>
                  <w:shd w:val="clear" w:color="auto" w:fill="FFFFFF"/>
                </w:rPr>
                <w:t xml:space="preserve">The St. Regis </w:t>
              </w:r>
              <w:proofErr w:type="spellStart"/>
              <w:r>
                <w:rPr>
                  <w:rStyle w:val="Hyperlink"/>
                  <w:rFonts w:ascii="Century Gothic" w:hAnsi="Century Gothic" w:cstheme="minorHAnsi"/>
                  <w:b/>
                  <w:bCs/>
                  <w:color w:val="000000" w:themeColor="text1"/>
                  <w:shd w:val="clear" w:color="auto" w:fill="FFFFFF"/>
                </w:rPr>
                <w:t>Red</w:t>
              </w:r>
              <w:proofErr w:type="spellEnd"/>
              <w:r>
                <w:rPr>
                  <w:rStyle w:val="Hyperlink"/>
                  <w:rFonts w:ascii="Century Gothic" w:hAnsi="Century Gothic" w:cstheme="minorHAnsi"/>
                  <w:b/>
                  <w:bCs/>
                  <w:color w:val="000000" w:themeColor="text1"/>
                  <w:shd w:val="clear" w:color="auto" w:fill="FFFFFF"/>
                </w:rPr>
                <w:t xml:space="preserve"> </w:t>
              </w:r>
              <w:proofErr w:type="spellStart"/>
              <w:r>
                <w:rPr>
                  <w:rStyle w:val="Hyperlink"/>
                  <w:rFonts w:ascii="Century Gothic" w:hAnsi="Century Gothic" w:cstheme="minorHAnsi"/>
                  <w:b/>
                  <w:bCs/>
                  <w:color w:val="000000" w:themeColor="text1"/>
                  <w:shd w:val="clear" w:color="auto" w:fill="FFFFFF"/>
                </w:rPr>
                <w:t>Sea</w:t>
              </w:r>
              <w:proofErr w:type="spellEnd"/>
              <w:r>
                <w:rPr>
                  <w:rStyle w:val="Hyperlink"/>
                  <w:rFonts w:ascii="Century Gothic" w:hAnsi="Century Gothic" w:cstheme="minorHAnsi"/>
                  <w:b/>
                  <w:bCs/>
                  <w:color w:val="000000" w:themeColor="text1"/>
                  <w:shd w:val="clear" w:color="auto" w:fill="FFFFFF"/>
                </w:rPr>
                <w:t xml:space="preserve"> Resort</w:t>
              </w:r>
            </w:hyperlink>
            <w:r>
              <w:rPr>
                <w:rStyle w:val="normaltextrun"/>
                <w:rFonts w:ascii="Century Gothic" w:hAnsi="Century Gothic" w:cstheme="minorHAnsi"/>
                <w:color w:val="000000" w:themeColor="text1"/>
                <w:shd w:val="clear" w:color="auto" w:fill="FFFFFF"/>
              </w:rPr>
              <w:t xml:space="preserve"> auf der unberührten Insel </w:t>
            </w:r>
            <w:proofErr w:type="spellStart"/>
            <w:r>
              <w:rPr>
                <w:rStyle w:val="normaltextrun"/>
                <w:rFonts w:ascii="Century Gothic" w:hAnsi="Century Gothic" w:cstheme="minorHAnsi"/>
                <w:color w:val="000000" w:themeColor="text1"/>
                <w:shd w:val="clear" w:color="auto" w:fill="FFFFFF"/>
              </w:rPr>
              <w:t>Ummahat</w:t>
            </w:r>
            <w:proofErr w:type="spellEnd"/>
            <w:r>
              <w:rPr>
                <w:rStyle w:val="normaltextrun"/>
                <w:rFonts w:ascii="Century Gothic" w:hAnsi="Century Gothic" w:cstheme="minorHAnsi"/>
                <w:color w:val="000000" w:themeColor="text1"/>
                <w:shd w:val="clear" w:color="auto" w:fill="FFFFFF"/>
              </w:rPr>
              <w:t xml:space="preserve"> in der Al </w:t>
            </w:r>
            <w:proofErr w:type="spellStart"/>
            <w:r>
              <w:rPr>
                <w:rStyle w:val="normaltextrun"/>
                <w:rFonts w:ascii="Century Gothic" w:hAnsi="Century Gothic" w:cstheme="minorHAnsi"/>
                <w:color w:val="000000" w:themeColor="text1"/>
                <w:shd w:val="clear" w:color="auto" w:fill="FFFFFF"/>
              </w:rPr>
              <w:t>Wajh</w:t>
            </w:r>
            <w:proofErr w:type="spellEnd"/>
            <w:r>
              <w:rPr>
                <w:rStyle w:val="normaltextrun"/>
                <w:rFonts w:ascii="Century Gothic" w:hAnsi="Century Gothic" w:cstheme="minorHAnsi"/>
                <w:color w:val="000000" w:themeColor="text1"/>
                <w:shd w:val="clear" w:color="auto" w:fill="FFFFFF"/>
              </w:rPr>
              <w:t xml:space="preserve"> Lagune ist die erste im Roten Meer eröffnete Privatinsel. Das Resort lockt mit einer Vielzahl besonderer kulinarischer Erlebnisse, angefangen beim Haute-Cuisine-Degustationsmenü im eleganten Restaurant </w:t>
            </w:r>
            <w:proofErr w:type="spellStart"/>
            <w:r>
              <w:rPr>
                <w:rStyle w:val="normaltextrun"/>
                <w:rFonts w:ascii="Century Gothic" w:hAnsi="Century Gothic" w:cstheme="minorHAnsi"/>
                <w:b/>
                <w:bCs/>
                <w:color w:val="000000" w:themeColor="text1"/>
                <w:shd w:val="clear" w:color="auto" w:fill="FFFFFF"/>
              </w:rPr>
              <w:t>Tilina</w:t>
            </w:r>
            <w:proofErr w:type="spellEnd"/>
            <w:r>
              <w:rPr>
                <w:rStyle w:val="normaltextrun"/>
                <w:rFonts w:ascii="Century Gothic" w:hAnsi="Century Gothic" w:cstheme="minorHAnsi"/>
                <w:color w:val="000000" w:themeColor="text1"/>
                <w:shd w:val="clear" w:color="auto" w:fill="FFFFFF"/>
              </w:rPr>
              <w:t xml:space="preserve">, das direkt über einem Riff „schwebt“, bis hin zu einem japanischen </w:t>
            </w:r>
            <w:proofErr w:type="spellStart"/>
            <w:r>
              <w:rPr>
                <w:rStyle w:val="normaltextrun"/>
                <w:rFonts w:ascii="Century Gothic" w:hAnsi="Century Gothic" w:cstheme="minorHAnsi"/>
                <w:color w:val="000000" w:themeColor="text1"/>
                <w:shd w:val="clear" w:color="auto" w:fill="FFFFFF"/>
              </w:rPr>
              <w:t>Omakase</w:t>
            </w:r>
            <w:proofErr w:type="spellEnd"/>
            <w:r>
              <w:rPr>
                <w:rStyle w:val="normaltextrun"/>
                <w:rFonts w:ascii="Century Gothic" w:hAnsi="Century Gothic" w:cstheme="minorHAnsi"/>
                <w:color w:val="000000" w:themeColor="text1"/>
                <w:shd w:val="clear" w:color="auto" w:fill="FFFFFF"/>
              </w:rPr>
              <w:t xml:space="preserve">-Überraschungsessen im </w:t>
            </w:r>
            <w:proofErr w:type="spellStart"/>
            <w:r>
              <w:rPr>
                <w:rStyle w:val="normaltextrun"/>
                <w:rFonts w:ascii="Century Gothic" w:hAnsi="Century Gothic" w:cstheme="minorHAnsi"/>
                <w:b/>
                <w:bCs/>
                <w:color w:val="000000" w:themeColor="text1"/>
                <w:shd w:val="clear" w:color="auto" w:fill="FFFFFF"/>
              </w:rPr>
              <w:t>Gishiki</w:t>
            </w:r>
            <w:proofErr w:type="spellEnd"/>
            <w:r>
              <w:rPr>
                <w:rStyle w:val="normaltextrun"/>
                <w:rFonts w:ascii="Century Gothic" w:hAnsi="Century Gothic" w:cstheme="minorHAnsi"/>
                <w:b/>
                <w:bCs/>
                <w:color w:val="000000" w:themeColor="text1"/>
                <w:shd w:val="clear" w:color="auto" w:fill="FFFFFF"/>
              </w:rPr>
              <w:t xml:space="preserve"> 45</w:t>
            </w:r>
            <w:r>
              <w:rPr>
                <w:rStyle w:val="normaltextrun"/>
                <w:rFonts w:ascii="Century Gothic" w:hAnsi="Century Gothic" w:cstheme="minorHAnsi"/>
                <w:color w:val="000000" w:themeColor="text1"/>
                <w:shd w:val="clear" w:color="auto" w:fill="FFFFFF"/>
              </w:rPr>
              <w:t xml:space="preserve">. Die siebengängigen Degustations-Gourmetmenüs des </w:t>
            </w:r>
            <w:proofErr w:type="spellStart"/>
            <w:r>
              <w:rPr>
                <w:rStyle w:val="normaltextrun"/>
                <w:rFonts w:ascii="Century Gothic" w:hAnsi="Century Gothic" w:cstheme="minorHAnsi"/>
                <w:color w:val="000000" w:themeColor="text1"/>
                <w:shd w:val="clear" w:color="auto" w:fill="FFFFFF"/>
              </w:rPr>
              <w:t>Tilina</w:t>
            </w:r>
            <w:proofErr w:type="spellEnd"/>
            <w:r>
              <w:rPr>
                <w:rStyle w:val="normaltextrun"/>
                <w:rFonts w:ascii="Century Gothic" w:hAnsi="Century Gothic" w:cstheme="minorHAnsi"/>
                <w:color w:val="000000" w:themeColor="text1"/>
                <w:shd w:val="clear" w:color="auto" w:fill="FFFFFF"/>
              </w:rPr>
              <w:t xml:space="preserve"> werden sorgfältig von dem renommierten Küchenchef Thomas Colette zusammengestellt, dessen bemerkenswerter Karriereweg ihn von der kulinarischen Szene Moskaus bis hin zu Sternerestaurants in Paris führte. Das Menü lässt eintauchen in die Aromen des </w:t>
            </w:r>
            <w:r>
              <w:rPr>
                <w:rStyle w:val="normaltextrun"/>
                <w:rFonts w:ascii="Century Gothic" w:hAnsi="Century Gothic" w:cstheme="minorHAnsi"/>
                <w:color w:val="000000" w:themeColor="text1"/>
                <w:shd w:val="clear" w:color="auto" w:fill="FFFFFF"/>
              </w:rPr>
              <w:lastRenderedPageBreak/>
              <w:t xml:space="preserve">Roten Meeres – bei Blick auf die reiche Tierwelt, das marine Ökosystem und die Naturwunder des viertgrößten </w:t>
            </w:r>
            <w:proofErr w:type="spellStart"/>
            <w:r>
              <w:rPr>
                <w:rStyle w:val="normaltextrun"/>
                <w:rFonts w:ascii="Century Gothic" w:hAnsi="Century Gothic" w:cstheme="minorHAnsi"/>
                <w:color w:val="000000" w:themeColor="text1"/>
                <w:shd w:val="clear" w:color="auto" w:fill="FFFFFF"/>
              </w:rPr>
              <w:t>Barriereriffs</w:t>
            </w:r>
            <w:proofErr w:type="spellEnd"/>
            <w:r>
              <w:rPr>
                <w:rStyle w:val="normaltextrun"/>
                <w:rFonts w:ascii="Century Gothic" w:hAnsi="Century Gothic" w:cstheme="minorHAnsi"/>
                <w:color w:val="000000" w:themeColor="text1"/>
                <w:shd w:val="clear" w:color="auto" w:fill="FFFFFF"/>
              </w:rPr>
              <w:t xml:space="preserve"> der Welt, welches das Resort umgibt. Jeder Gang steht unter einem bestimmten Motto wie </w:t>
            </w:r>
            <w:r>
              <w:rPr>
                <w:rFonts w:ascii="Century Gothic" w:hAnsi="Century Gothic" w:cstheme="minorHAnsi"/>
                <w:i/>
                <w:iCs/>
                <w:color w:val="000000" w:themeColor="text1"/>
              </w:rPr>
              <w:t>Shade of Sands</w:t>
            </w:r>
            <w:r>
              <w:rPr>
                <w:rFonts w:ascii="Century Gothic" w:hAnsi="Century Gothic" w:cstheme="minorHAnsi"/>
                <w:color w:val="000000" w:themeColor="text1"/>
              </w:rPr>
              <w:t xml:space="preserve"> oder </w:t>
            </w:r>
            <w:r>
              <w:rPr>
                <w:rFonts w:ascii="Century Gothic" w:hAnsi="Century Gothic" w:cstheme="minorHAnsi"/>
                <w:i/>
                <w:iCs/>
                <w:color w:val="000000" w:themeColor="text1"/>
              </w:rPr>
              <w:t xml:space="preserve">Depth of </w:t>
            </w:r>
            <w:proofErr w:type="spellStart"/>
            <w:r>
              <w:rPr>
                <w:rFonts w:ascii="Century Gothic" w:hAnsi="Century Gothic" w:cstheme="minorHAnsi"/>
                <w:i/>
                <w:iCs/>
                <w:color w:val="000000" w:themeColor="text1"/>
              </w:rPr>
              <w:t>the</w:t>
            </w:r>
            <w:proofErr w:type="spellEnd"/>
            <w:r>
              <w:rPr>
                <w:rFonts w:ascii="Century Gothic" w:hAnsi="Century Gothic" w:cstheme="minorHAnsi"/>
                <w:i/>
                <w:iCs/>
                <w:color w:val="000000" w:themeColor="text1"/>
              </w:rPr>
              <w:t xml:space="preserve"> </w:t>
            </w:r>
            <w:proofErr w:type="spellStart"/>
            <w:r>
              <w:rPr>
                <w:rFonts w:ascii="Century Gothic" w:hAnsi="Century Gothic" w:cstheme="minorHAnsi"/>
                <w:i/>
                <w:iCs/>
                <w:color w:val="000000" w:themeColor="text1"/>
              </w:rPr>
              <w:t>Sea</w:t>
            </w:r>
            <w:proofErr w:type="spellEnd"/>
            <w:r>
              <w:rPr>
                <w:rStyle w:val="normaltextrun"/>
                <w:rFonts w:ascii="Century Gothic" w:hAnsi="Century Gothic" w:cstheme="minorHAnsi"/>
                <w:color w:val="000000" w:themeColor="text1"/>
                <w:shd w:val="clear" w:color="auto" w:fill="FFFFFF"/>
              </w:rPr>
              <w:t xml:space="preserve"> und wechselt entsprechend der Jahreszeit. Die Showküche sorgt für zusätzliche Abwechslung und spannende Einblicke. Im </w:t>
            </w:r>
            <w:proofErr w:type="spellStart"/>
            <w:r>
              <w:rPr>
                <w:rStyle w:val="normaltextrun"/>
                <w:rFonts w:ascii="Century Gothic" w:hAnsi="Century Gothic" w:cstheme="minorHAnsi"/>
                <w:color w:val="000000" w:themeColor="text1"/>
                <w:shd w:val="clear" w:color="auto" w:fill="FFFFFF"/>
              </w:rPr>
              <w:t>Gishiki</w:t>
            </w:r>
            <w:proofErr w:type="spellEnd"/>
            <w:r>
              <w:rPr>
                <w:rStyle w:val="normaltextrun"/>
                <w:rFonts w:ascii="Century Gothic" w:hAnsi="Century Gothic" w:cstheme="minorHAnsi"/>
                <w:color w:val="000000" w:themeColor="text1"/>
                <w:shd w:val="clear" w:color="auto" w:fill="FFFFFF"/>
              </w:rPr>
              <w:t xml:space="preserve"> 45 begeben sich Gäste auf eine exquisite </w:t>
            </w:r>
            <w:proofErr w:type="spellStart"/>
            <w:r>
              <w:rPr>
                <w:rStyle w:val="normaltextrun"/>
                <w:rFonts w:ascii="Century Gothic" w:hAnsi="Century Gothic" w:cstheme="minorHAnsi"/>
                <w:color w:val="000000" w:themeColor="text1"/>
                <w:shd w:val="clear" w:color="auto" w:fill="FFFFFF"/>
              </w:rPr>
              <w:t>Omakase</w:t>
            </w:r>
            <w:proofErr w:type="spellEnd"/>
            <w:r>
              <w:rPr>
                <w:rStyle w:val="normaltextrun"/>
                <w:rFonts w:ascii="Century Gothic" w:hAnsi="Century Gothic" w:cstheme="minorHAnsi"/>
                <w:color w:val="000000" w:themeColor="text1"/>
                <w:shd w:val="clear" w:color="auto" w:fill="FFFFFF"/>
              </w:rPr>
              <w:t xml:space="preserve">-Reise und erleben </w:t>
            </w:r>
            <w:proofErr w:type="spellStart"/>
            <w:r>
              <w:rPr>
                <w:rStyle w:val="normaltextrun"/>
                <w:rFonts w:ascii="Century Gothic" w:hAnsi="Century Gothic" w:cstheme="minorHAnsi"/>
                <w:color w:val="000000" w:themeColor="text1"/>
                <w:shd w:val="clear" w:color="auto" w:fill="FFFFFF"/>
              </w:rPr>
              <w:t>einauthentisches</w:t>
            </w:r>
            <w:proofErr w:type="spellEnd"/>
            <w:r>
              <w:rPr>
                <w:rStyle w:val="normaltextrun"/>
                <w:rFonts w:ascii="Century Gothic" w:hAnsi="Century Gothic" w:cstheme="minorHAnsi"/>
                <w:color w:val="000000" w:themeColor="text1"/>
                <w:shd w:val="clear" w:color="auto" w:fill="FFFFFF"/>
              </w:rPr>
              <w:t xml:space="preserve"> Stück Japan. Der Begriff </w:t>
            </w:r>
            <w:proofErr w:type="spellStart"/>
            <w:r>
              <w:rPr>
                <w:rStyle w:val="normaltextrun"/>
                <w:rFonts w:ascii="Century Gothic" w:hAnsi="Century Gothic" w:cstheme="minorHAnsi"/>
                <w:color w:val="000000" w:themeColor="text1"/>
                <w:shd w:val="clear" w:color="auto" w:fill="FFFFFF"/>
              </w:rPr>
              <w:t>Omakase</w:t>
            </w:r>
            <w:proofErr w:type="spellEnd"/>
            <w:r>
              <w:rPr>
                <w:rStyle w:val="normaltextrun"/>
                <w:rFonts w:ascii="Century Gothic" w:hAnsi="Century Gothic" w:cstheme="minorHAnsi"/>
                <w:color w:val="000000" w:themeColor="text1"/>
                <w:shd w:val="clear" w:color="auto" w:fill="FFFFFF"/>
              </w:rPr>
              <w:t xml:space="preserve"> bezeichnet eine beliebte Form der japanischen Kochkunst, bei der Gäste die Speisenwahl ganz dem Küchenchef überlassen. Chefkoch John Mark zaubert hier direkt am Tisch der Gäste aus besten Produkten ein ebenso elegantes wie kunstvolles saisonales Menü in sieben Gängen. </w:t>
            </w:r>
          </w:p>
          <w:p w14:paraId="4563DA2F" w14:textId="77777777" w:rsidR="005F2F2A" w:rsidRDefault="005F2F2A" w:rsidP="005F2F2A">
            <w:pPr>
              <w:spacing w:after="240" w:line="360" w:lineRule="auto"/>
              <w:rPr>
                <w:rFonts w:eastAsia="Calibri"/>
              </w:rPr>
            </w:pPr>
            <w:r>
              <w:rPr>
                <w:rFonts w:ascii="Century Gothic" w:hAnsi="Century Gothic" w:cstheme="minorHAnsi"/>
                <w:i/>
                <w:iCs/>
                <w:color w:val="000000" w:themeColor="text1"/>
              </w:rPr>
              <w:t xml:space="preserve">Preise pro Nacht ab </w:t>
            </w:r>
            <w:r>
              <w:rPr>
                <w:rStyle w:val="normaltextrun"/>
                <w:rFonts w:ascii="Century Gothic" w:hAnsi="Century Gothic" w:cstheme="minorHAnsi"/>
                <w:i/>
                <w:iCs/>
                <w:color w:val="000000" w:themeColor="text1"/>
              </w:rPr>
              <w:t>1.737 Euro</w:t>
            </w:r>
            <w:r>
              <w:rPr>
                <w:rFonts w:ascii="Century Gothic" w:eastAsia="Calibri" w:hAnsi="Century Gothic" w:cstheme="minorHAnsi"/>
                <w:i/>
                <w:iCs/>
                <w:color w:val="000000" w:themeColor="text1"/>
              </w:rPr>
              <w:t xml:space="preserve">. </w:t>
            </w:r>
            <w:r>
              <w:rPr>
                <w:rFonts w:ascii="Century Gothic" w:hAnsi="Century Gothic" w:cstheme="minorHAnsi"/>
                <w:i/>
                <w:iCs/>
                <w:color w:val="000000" w:themeColor="text1"/>
              </w:rPr>
              <w:t xml:space="preserve">Kostenlose Anmeldung bei Marriott Bonvoy, weitere Informationen und Mitgliedervorteile unter </w:t>
            </w:r>
            <w:hyperlink r:id="rId16" w:history="1">
              <w:r>
                <w:rPr>
                  <w:rStyle w:val="Hyperlink"/>
                  <w:rFonts w:ascii="Century Gothic" w:eastAsia="Calibri" w:hAnsi="Century Gothic" w:cstheme="minorHAnsi"/>
                  <w:i/>
                  <w:iCs/>
                  <w:color w:val="000000" w:themeColor="text1"/>
                </w:rPr>
                <w:t>www.marriott.com</w:t>
              </w:r>
            </w:hyperlink>
          </w:p>
          <w:p w14:paraId="22B609E1" w14:textId="77777777" w:rsidR="005F2F2A" w:rsidRDefault="005F2F2A" w:rsidP="005F2F2A">
            <w:pPr>
              <w:spacing w:after="240" w:line="360" w:lineRule="auto"/>
              <w:rPr>
                <w:rFonts w:ascii="Century Gothic" w:eastAsia="Times New Roman" w:hAnsi="Century Gothic"/>
                <w:color w:val="000000" w:themeColor="text1"/>
              </w:rPr>
            </w:pPr>
          </w:p>
          <w:p w14:paraId="3CA5B72F" w14:textId="77777777" w:rsidR="005F2F2A" w:rsidRDefault="005F2F2A" w:rsidP="005F2F2A">
            <w:pPr>
              <w:spacing w:after="240" w:line="360" w:lineRule="auto"/>
              <w:jc w:val="center"/>
              <w:rPr>
                <w:rFonts w:ascii="Century Gothic" w:eastAsia="Times New Roman" w:hAnsi="Century Gothic"/>
                <w:b/>
                <w:bCs/>
                <w:color w:val="000000" w:themeColor="text1"/>
              </w:rPr>
            </w:pPr>
            <w:r>
              <w:rPr>
                <w:rFonts w:ascii="Century Gothic" w:eastAsia="Times New Roman" w:hAnsi="Century Gothic"/>
                <w:b/>
                <w:bCs/>
                <w:color w:val="000000" w:themeColor="text1"/>
              </w:rPr>
              <w:t>Ein hyperlokales Ethos im JW Marriott Venice Resort &amp; Spa</w:t>
            </w:r>
          </w:p>
          <w:p w14:paraId="3C7153A0" w14:textId="58A31CD1" w:rsidR="005F2F2A" w:rsidRDefault="005F2F2A" w:rsidP="005F2F2A">
            <w:pPr>
              <w:spacing w:line="360" w:lineRule="auto"/>
              <w:jc w:val="center"/>
              <w:textAlignment w:val="baseline"/>
              <w:rPr>
                <w:rFonts w:ascii="Century Gothic" w:hAnsi="Century Gothic"/>
                <w:b/>
                <w:bCs/>
                <w:noProof/>
                <w:color w:val="000000" w:themeColor="text1"/>
              </w:rPr>
            </w:pPr>
            <w:r>
              <w:rPr>
                <w:rFonts w:ascii="Century Gothic" w:hAnsi="Century Gothic"/>
                <w:noProof/>
                <w:color w:val="000000" w:themeColor="text1"/>
              </w:rPr>
              <w:drawing>
                <wp:inline distT="0" distB="0" distL="0" distR="0" wp14:anchorId="50000A3F" wp14:editId="5628070B">
                  <wp:extent cx="2152650" cy="1438275"/>
                  <wp:effectExtent l="0" t="0" r="0" b="9525"/>
                  <wp:docPr id="1155505939" name="Grafik 8" descr="A table and chairs outsid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A table and chairs outside with trees in th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r>
              <w:rPr>
                <w:rFonts w:ascii="Century Gothic" w:hAnsi="Century Gothic"/>
                <w:noProof/>
                <w:color w:val="000000" w:themeColor="text1"/>
              </w:rPr>
              <w:drawing>
                <wp:inline distT="0" distB="0" distL="0" distR="0" wp14:anchorId="2C95EBD4" wp14:editId="0D189468">
                  <wp:extent cx="2152650" cy="1438275"/>
                  <wp:effectExtent l="0" t="0" r="0" b="9525"/>
                  <wp:docPr id="901443549" name="Grafik 7" descr="A garden with a hous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A garden with a house and tre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p w14:paraId="62A1FAE3" w14:textId="77777777" w:rsidR="005F2F2A" w:rsidRDefault="005F2F2A" w:rsidP="005F2F2A">
            <w:pPr>
              <w:spacing w:after="240" w:line="360" w:lineRule="auto"/>
              <w:jc w:val="center"/>
              <w:rPr>
                <w:rStyle w:val="normaltextrun"/>
                <w:rFonts w:cstheme="minorHAnsi"/>
                <w:i/>
                <w:iCs/>
              </w:rPr>
            </w:pPr>
            <w:r>
              <w:rPr>
                <w:rFonts w:ascii="Century Gothic" w:hAnsi="Century Gothic" w:cstheme="minorHAnsi"/>
                <w:i/>
                <w:iCs/>
                <w:color w:val="000000" w:themeColor="text1"/>
              </w:rPr>
              <w:t>Hochauflösendes Bildmaterial zum</w:t>
            </w:r>
            <w:r>
              <w:rPr>
                <w:rFonts w:ascii="Century Gothic" w:hAnsi="Century Gothic" w:cstheme="minorHAnsi"/>
                <w:b/>
                <w:bCs/>
                <w:i/>
                <w:iCs/>
                <w:color w:val="000000" w:themeColor="text1"/>
              </w:rPr>
              <w:t xml:space="preserve"> </w:t>
            </w:r>
            <w:hyperlink r:id="rId19" w:history="1">
              <w:r>
                <w:rPr>
                  <w:rStyle w:val="Hyperlink"/>
                  <w:rFonts w:ascii="Century Gothic" w:hAnsi="Century Gothic" w:cstheme="minorHAnsi"/>
                  <w:i/>
                  <w:iCs/>
                  <w:color w:val="000000" w:themeColor="text1"/>
                </w:rPr>
                <w:t>Download</w:t>
              </w:r>
            </w:hyperlink>
          </w:p>
          <w:p w14:paraId="7B22C787" w14:textId="77777777" w:rsidR="005F2F2A" w:rsidRDefault="005F2F2A" w:rsidP="005F2F2A">
            <w:pPr>
              <w:spacing w:after="240" w:line="360" w:lineRule="auto"/>
              <w:textAlignment w:val="baseline"/>
              <w:rPr>
                <w14:ligatures w14:val="standardContextual"/>
              </w:rPr>
            </w:pPr>
            <w:r>
              <w:rPr>
                <w:rFonts w:ascii="Century Gothic" w:hAnsi="Century Gothic" w:cstheme="minorHAnsi"/>
                <w:color w:val="000000" w:themeColor="text1"/>
              </w:rPr>
              <w:t xml:space="preserve">Das </w:t>
            </w:r>
            <w:hyperlink r:id="rId20" w:history="1">
              <w:r>
                <w:rPr>
                  <w:rStyle w:val="Hyperlink"/>
                  <w:rFonts w:ascii="Century Gothic" w:hAnsi="Century Gothic" w:cstheme="minorHAnsi"/>
                  <w:color w:val="000000" w:themeColor="text1"/>
                </w:rPr>
                <w:t>JW Marriott Venice Resort</w:t>
              </w:r>
            </w:hyperlink>
            <w:r>
              <w:rPr>
                <w:rFonts w:ascii="Century Gothic" w:hAnsi="Century Gothic" w:cstheme="minorHAnsi"/>
                <w:color w:val="000000" w:themeColor="text1"/>
              </w:rPr>
              <w:t xml:space="preserve"> ist ein ruhiger Rückzugsort vor Venedig, idyllisch auf einer eigenen Privatinsel beheimatet und in nur 15 Minuten mit dem privaten, kostenlosen Wasser-Shuttle vom Markusplatz erreichbar. Dank der einzigartigen Lage zwischen der venezianischen Lagune und dem Meer, herrschen in dem Resort beste Bedingungen für die üppigen Gärten, die einen beeindruckenden Olivenhain, einen Gemüsegarten und Obstbäume umfassen. Gäste kommen in den Genuss einer Vielzahl von einheimischen Produkten, auf denen das hyperlokale, kulinarische Ethos des Resorts aufgebaut ist. Das Fine-Dining-Restaurant </w:t>
            </w:r>
            <w:hyperlink r:id="rId21" w:history="1">
              <w:proofErr w:type="spellStart"/>
              <w:r>
                <w:rPr>
                  <w:rStyle w:val="Hyperlink"/>
                  <w:rFonts w:ascii="Century Gothic" w:hAnsi="Century Gothic" w:cstheme="minorHAnsi"/>
                  <w:color w:val="000000" w:themeColor="text1"/>
                </w:rPr>
                <w:t>Agli</w:t>
              </w:r>
              <w:proofErr w:type="spellEnd"/>
              <w:r>
                <w:rPr>
                  <w:rStyle w:val="Hyperlink"/>
                  <w:rFonts w:ascii="Century Gothic" w:hAnsi="Century Gothic" w:cstheme="minorHAnsi"/>
                  <w:color w:val="000000" w:themeColor="text1"/>
                </w:rPr>
                <w:t xml:space="preserve"> Amici </w:t>
              </w:r>
              <w:proofErr w:type="spellStart"/>
              <w:r>
                <w:rPr>
                  <w:rStyle w:val="Hyperlink"/>
                  <w:rFonts w:ascii="Century Gothic" w:hAnsi="Century Gothic" w:cstheme="minorHAnsi"/>
                  <w:color w:val="000000" w:themeColor="text1"/>
                </w:rPr>
                <w:t>Dopolavoro</w:t>
              </w:r>
              <w:proofErr w:type="spellEnd"/>
            </w:hyperlink>
            <w:r>
              <w:rPr>
                <w:rFonts w:ascii="Century Gothic" w:hAnsi="Century Gothic" w:cstheme="minorHAnsi"/>
                <w:color w:val="000000" w:themeColor="text1"/>
              </w:rPr>
              <w:t xml:space="preserve"> nimmt Gäste mit auf eine kulinarische Reise, basierend auf der Philosophie der grünen und nachhaltigen Küche. Unter der Leitung des Küchenchefs Emanuele </w:t>
            </w:r>
            <w:proofErr w:type="spellStart"/>
            <w:r>
              <w:rPr>
                <w:rFonts w:ascii="Century Gothic" w:hAnsi="Century Gothic" w:cstheme="minorHAnsi"/>
                <w:color w:val="000000" w:themeColor="text1"/>
              </w:rPr>
              <w:t>Scarello</w:t>
            </w:r>
            <w:proofErr w:type="spellEnd"/>
            <w:r>
              <w:rPr>
                <w:rFonts w:ascii="Century Gothic" w:hAnsi="Century Gothic" w:cstheme="minorHAnsi"/>
                <w:color w:val="000000" w:themeColor="text1"/>
              </w:rPr>
              <w:t xml:space="preserve"> und seiner Schwester Sommelière </w:t>
            </w:r>
            <w:r>
              <w:rPr>
                <w:rFonts w:ascii="Century Gothic" w:hAnsi="Century Gothic" w:cstheme="minorHAnsi"/>
                <w:color w:val="000000" w:themeColor="text1"/>
              </w:rPr>
              <w:lastRenderedPageBreak/>
              <w:t>Michela aus dem mit zwei Michelin-Sternen ausgezeichneten Restaurant „</w:t>
            </w:r>
            <w:proofErr w:type="spellStart"/>
            <w:r>
              <w:rPr>
                <w:rFonts w:ascii="Century Gothic" w:hAnsi="Century Gothic" w:cstheme="minorHAnsi"/>
                <w:color w:val="000000" w:themeColor="text1"/>
              </w:rPr>
              <w:t>Agli</w:t>
            </w:r>
            <w:proofErr w:type="spellEnd"/>
            <w:r>
              <w:rPr>
                <w:rFonts w:ascii="Century Gothic" w:hAnsi="Century Gothic" w:cstheme="minorHAnsi"/>
                <w:color w:val="000000" w:themeColor="text1"/>
              </w:rPr>
              <w:t xml:space="preserve"> Amici 1887“ in Udine, wurden Degustationsmenüs mit einem starken Bezug zum Ort kreiert, die heimischen Zutaten von der Insel und aus der Lagune in den Mittelpunkt stellen. Zu den typischen Gerichten gehören </w:t>
            </w:r>
            <w:proofErr w:type="spellStart"/>
            <w:r>
              <w:rPr>
                <w:rFonts w:ascii="Century Gothic" w:hAnsi="Century Gothic" w:cstheme="minorHAnsi"/>
                <w:color w:val="000000" w:themeColor="text1"/>
              </w:rPr>
              <w:t>Castraura</w:t>
            </w:r>
            <w:proofErr w:type="spellEnd"/>
            <w:r>
              <w:rPr>
                <w:rFonts w:ascii="Century Gothic" w:hAnsi="Century Gothic" w:cstheme="minorHAnsi"/>
                <w:color w:val="000000" w:themeColor="text1"/>
              </w:rPr>
              <w:t>, lila Artischocke, gegrillt mit Wildkräutern; Tintenfisch mit Tinten-</w:t>
            </w:r>
            <w:proofErr w:type="spellStart"/>
            <w:r>
              <w:rPr>
                <w:rFonts w:ascii="Century Gothic" w:hAnsi="Century Gothic" w:cstheme="minorHAnsi"/>
                <w:color w:val="000000" w:themeColor="text1"/>
              </w:rPr>
              <w:t>Tortelli</w:t>
            </w:r>
            <w:proofErr w:type="spellEnd"/>
            <w:r>
              <w:rPr>
                <w:rFonts w:ascii="Century Gothic" w:hAnsi="Century Gothic" w:cstheme="minorHAnsi"/>
                <w:color w:val="000000" w:themeColor="text1"/>
              </w:rPr>
              <w:t xml:space="preserve">, Seesalatpulver, Reis und Zitrone; sowie ein Törtchen mit Ricotta, Mandeln und Blumenkohlblüten. Um die Gäste noch tiefer in das </w:t>
            </w:r>
            <w:proofErr w:type="spellStart"/>
            <w:r>
              <w:rPr>
                <w:rFonts w:ascii="Century Gothic" w:hAnsi="Century Gothic" w:cstheme="minorHAnsi"/>
                <w:color w:val="000000" w:themeColor="text1"/>
              </w:rPr>
              <w:t>Kulinarikkonzept</w:t>
            </w:r>
            <w:proofErr w:type="spellEnd"/>
            <w:r>
              <w:rPr>
                <w:rFonts w:ascii="Century Gothic" w:hAnsi="Century Gothic" w:cstheme="minorHAnsi"/>
                <w:color w:val="000000" w:themeColor="text1"/>
              </w:rPr>
              <w:t xml:space="preserve"> eintauchen zu lassen, organisiert die exklusive </w:t>
            </w:r>
            <w:hyperlink r:id="rId22" w:history="1">
              <w:proofErr w:type="spellStart"/>
              <w:r>
                <w:rPr>
                  <w:rStyle w:val="Hyperlink"/>
                  <w:rFonts w:ascii="Century Gothic" w:hAnsi="Century Gothic" w:cstheme="minorHAnsi"/>
                  <w:color w:val="000000" w:themeColor="text1"/>
                </w:rPr>
                <w:t>Sapori</w:t>
              </w:r>
              <w:proofErr w:type="spellEnd"/>
              <w:r>
                <w:rPr>
                  <w:rStyle w:val="Hyperlink"/>
                  <w:rFonts w:ascii="Century Gothic" w:hAnsi="Century Gothic" w:cstheme="minorHAnsi"/>
                  <w:color w:val="000000" w:themeColor="text1"/>
                </w:rPr>
                <w:t xml:space="preserve"> Cooking Academy</w:t>
              </w:r>
            </w:hyperlink>
            <w:r>
              <w:rPr>
                <w:rFonts w:ascii="Century Gothic" w:hAnsi="Century Gothic" w:cstheme="minorHAnsi"/>
                <w:color w:val="000000" w:themeColor="text1"/>
              </w:rPr>
              <w:t xml:space="preserve"> ein umfangreiches Programm an kulinarischen Aktivitäten, darunter zwei Kurse pro Tag, die sich mit italienischer Küche und Gebäck beschäftigen. Neu in diesem Jahr sind zudem Kochkurse, die bei den Anfängen der Gastronomie ansetzen: Im </w:t>
            </w:r>
            <w:proofErr w:type="gramStart"/>
            <w:r>
              <w:rPr>
                <w:rFonts w:ascii="Century Gothic" w:hAnsi="Century Gothic" w:cstheme="minorHAnsi"/>
                <w:color w:val="000000" w:themeColor="text1"/>
              </w:rPr>
              <w:t>JW Garden</w:t>
            </w:r>
            <w:proofErr w:type="gramEnd"/>
            <w:r>
              <w:rPr>
                <w:rFonts w:ascii="Century Gothic" w:hAnsi="Century Gothic" w:cstheme="minorHAnsi"/>
                <w:color w:val="000000" w:themeColor="text1"/>
              </w:rPr>
              <w:t xml:space="preserve"> werden gemeinsam mit dem Chefkoch bei einem speziellen </w:t>
            </w:r>
            <w:proofErr w:type="spellStart"/>
            <w:r>
              <w:rPr>
                <w:rFonts w:ascii="Century Gothic" w:hAnsi="Century Gothic" w:cstheme="minorHAnsi"/>
                <w:color w:val="000000" w:themeColor="text1"/>
              </w:rPr>
              <w:t>Chef's</w:t>
            </w:r>
            <w:proofErr w:type="spellEnd"/>
            <w:r>
              <w:rPr>
                <w:rFonts w:ascii="Century Gothic" w:hAnsi="Century Gothic" w:cstheme="minorHAnsi"/>
                <w:color w:val="000000" w:themeColor="text1"/>
              </w:rPr>
              <w:t xml:space="preserve"> Table die Zutaten geerntet und zubereitet.</w:t>
            </w:r>
          </w:p>
          <w:p w14:paraId="004D89EC" w14:textId="77777777" w:rsidR="005F2F2A" w:rsidRDefault="005F2F2A" w:rsidP="005F2F2A">
            <w:pPr>
              <w:spacing w:after="240" w:line="360" w:lineRule="auto"/>
              <w:rPr>
                <w:rFonts w:ascii="Century Gothic" w:hAnsi="Century Gothic" w:cstheme="minorHAnsi"/>
                <w:i/>
                <w:iCs/>
                <w:color w:val="000000" w:themeColor="text1"/>
              </w:rPr>
            </w:pPr>
            <w:r>
              <w:rPr>
                <w:rFonts w:ascii="Century Gothic" w:hAnsi="Century Gothic" w:cstheme="minorHAnsi"/>
                <w:i/>
                <w:iCs/>
                <w:color w:val="000000" w:themeColor="text1"/>
              </w:rPr>
              <w:t xml:space="preserve">Preise pro Nacht für Marriott Bonvoy-Mitglieder ab 339 Euro. Kostenlose Anmeldung bei Marriott Bonvoy,  weitere Informationen und Mitgliedervorteile unter </w:t>
            </w:r>
            <w:hyperlink r:id="rId23" w:history="1">
              <w:r>
                <w:rPr>
                  <w:rStyle w:val="Hyperlink"/>
                  <w:rFonts w:ascii="Century Gothic" w:eastAsia="Calibri" w:hAnsi="Century Gothic" w:cstheme="minorHAnsi"/>
                  <w:i/>
                  <w:iCs/>
                  <w:color w:val="000000" w:themeColor="text1"/>
                </w:rPr>
                <w:t>www.marriott.com</w:t>
              </w:r>
            </w:hyperlink>
            <w:r>
              <w:rPr>
                <w:rFonts w:ascii="Century Gothic" w:hAnsi="Century Gothic" w:cstheme="minorHAnsi"/>
                <w:i/>
                <w:iCs/>
                <w:color w:val="000000" w:themeColor="text1"/>
              </w:rPr>
              <w:t>.</w:t>
            </w:r>
          </w:p>
          <w:p w14:paraId="39B0CA39" w14:textId="77777777" w:rsidR="005F2F2A" w:rsidRDefault="005F2F2A" w:rsidP="005F2F2A">
            <w:pPr>
              <w:spacing w:after="240" w:line="360" w:lineRule="auto"/>
              <w:textAlignment w:val="baseline"/>
              <w:rPr>
                <w:rFonts w:ascii="Century Gothic" w:hAnsi="Century Gothic" w:cstheme="majorBidi"/>
                <w:b/>
                <w:bCs/>
                <w:color w:val="000000" w:themeColor="text1"/>
              </w:rPr>
            </w:pPr>
          </w:p>
          <w:p w14:paraId="4E4ABBFB" w14:textId="77777777" w:rsidR="005F2F2A" w:rsidRDefault="005F2F2A" w:rsidP="005F2F2A">
            <w:pPr>
              <w:spacing w:after="240" w:line="360" w:lineRule="auto"/>
              <w:jc w:val="center"/>
              <w:textAlignment w:val="baseline"/>
              <w:rPr>
                <w:rFonts w:ascii="Century Gothic" w:eastAsia="Times New Roman" w:hAnsi="Century Gothic"/>
                <w:b/>
                <w:bCs/>
                <w:color w:val="000000" w:themeColor="text1"/>
              </w:rPr>
            </w:pPr>
            <w:r>
              <w:rPr>
                <w:rFonts w:ascii="Century Gothic" w:eastAsia="Times New Roman" w:hAnsi="Century Gothic"/>
                <w:b/>
                <w:bCs/>
                <w:color w:val="000000" w:themeColor="text1"/>
              </w:rPr>
              <w:t xml:space="preserve">Schlemmen unter den Sternen im Al Maha, a Luxury Collection </w:t>
            </w:r>
            <w:proofErr w:type="spellStart"/>
            <w:r>
              <w:rPr>
                <w:rFonts w:ascii="Century Gothic" w:eastAsia="Times New Roman" w:hAnsi="Century Gothic"/>
                <w:b/>
                <w:bCs/>
                <w:color w:val="000000" w:themeColor="text1"/>
              </w:rPr>
              <w:t>Desert</w:t>
            </w:r>
            <w:proofErr w:type="spellEnd"/>
            <w:r>
              <w:rPr>
                <w:rFonts w:ascii="Century Gothic" w:eastAsia="Times New Roman" w:hAnsi="Century Gothic"/>
                <w:b/>
                <w:bCs/>
                <w:color w:val="000000" w:themeColor="text1"/>
              </w:rPr>
              <w:t xml:space="preserve"> Resort &amp; Spa, Dubai</w:t>
            </w:r>
          </w:p>
          <w:p w14:paraId="241A7B28" w14:textId="233EFAAF" w:rsidR="005F2F2A" w:rsidRDefault="005F2F2A" w:rsidP="005F2F2A">
            <w:pPr>
              <w:spacing w:line="360" w:lineRule="auto"/>
              <w:jc w:val="center"/>
              <w:rPr>
                <w:rFonts w:ascii="Century Gothic" w:hAnsi="Century Gothic" w:cstheme="majorBidi"/>
                <w:color w:val="000000" w:themeColor="text1"/>
                <w:lang w:val="en-GB"/>
              </w:rPr>
            </w:pPr>
            <w:r>
              <w:rPr>
                <w:rFonts w:ascii="Century Gothic" w:hAnsi="Century Gothic"/>
                <w:noProof/>
                <w:color w:val="000000" w:themeColor="text1"/>
              </w:rPr>
              <w:drawing>
                <wp:inline distT="0" distB="0" distL="0" distR="0" wp14:anchorId="0E84EECC" wp14:editId="46576EB5">
                  <wp:extent cx="2552700" cy="1438275"/>
                  <wp:effectExtent l="0" t="0" r="0" b="9525"/>
                  <wp:docPr id="2062006812" name="Grafik 6" descr="A table with lights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A table with lights in the dese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r>
              <w:rPr>
                <w:rFonts w:ascii="Century Gothic" w:hAnsi="Century Gothic"/>
                <w:noProof/>
                <w:color w:val="000000" w:themeColor="text1"/>
              </w:rPr>
              <w:drawing>
                <wp:inline distT="0" distB="0" distL="0" distR="0" wp14:anchorId="1CC9C63A" wp14:editId="0EDCD51D">
                  <wp:extent cx="2305050" cy="1438275"/>
                  <wp:effectExtent l="0" t="0" r="0" b="9525"/>
                  <wp:docPr id="679500496" name="Grafik 5" descr="A pool with a tent over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A pool with a tent over 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1438275"/>
                          </a:xfrm>
                          <a:prstGeom prst="rect">
                            <a:avLst/>
                          </a:prstGeom>
                          <a:noFill/>
                          <a:ln>
                            <a:noFill/>
                          </a:ln>
                        </pic:spPr>
                      </pic:pic>
                    </a:graphicData>
                  </a:graphic>
                </wp:inline>
              </w:drawing>
            </w:r>
          </w:p>
          <w:p w14:paraId="26F36162" w14:textId="77777777" w:rsidR="005F2F2A" w:rsidRDefault="005F2F2A" w:rsidP="005F2F2A">
            <w:pPr>
              <w:spacing w:after="240" w:line="360" w:lineRule="auto"/>
              <w:jc w:val="center"/>
              <w:rPr>
                <w:rStyle w:val="normaltextrun"/>
                <w:rFonts w:cstheme="minorHAnsi"/>
                <w:b/>
                <w:bCs/>
                <w:i/>
                <w:iCs/>
              </w:rPr>
            </w:pPr>
            <w:r>
              <w:rPr>
                <w:rFonts w:ascii="Century Gothic" w:hAnsi="Century Gothic" w:cstheme="minorHAnsi"/>
                <w:i/>
                <w:iCs/>
                <w:color w:val="000000" w:themeColor="text1"/>
              </w:rPr>
              <w:t>Hochauflösendes Bildmaterial zum</w:t>
            </w:r>
            <w:r>
              <w:rPr>
                <w:rFonts w:ascii="Century Gothic" w:hAnsi="Century Gothic" w:cstheme="minorHAnsi"/>
                <w:b/>
                <w:bCs/>
                <w:i/>
                <w:iCs/>
                <w:color w:val="000000" w:themeColor="text1"/>
              </w:rPr>
              <w:t xml:space="preserve"> </w:t>
            </w:r>
            <w:hyperlink r:id="rId26" w:history="1">
              <w:r>
                <w:rPr>
                  <w:rStyle w:val="Hyperlink"/>
                  <w:rFonts w:ascii="Century Gothic" w:hAnsi="Century Gothic" w:cstheme="minorHAnsi"/>
                  <w:i/>
                  <w:iCs/>
                  <w:color w:val="000000" w:themeColor="text1"/>
                </w:rPr>
                <w:t>Download</w:t>
              </w:r>
            </w:hyperlink>
          </w:p>
          <w:p w14:paraId="61EBBAC0" w14:textId="77777777" w:rsidR="005F2F2A" w:rsidRDefault="005F2F2A" w:rsidP="005F2F2A">
            <w:pPr>
              <w:spacing w:after="240" w:line="360" w:lineRule="auto"/>
              <w:rPr>
                <w14:ligatures w14:val="standardContextual"/>
              </w:rPr>
            </w:pPr>
            <w:r>
              <w:rPr>
                <w:rFonts w:ascii="Century Gothic" w:hAnsi="Century Gothic" w:cstheme="minorHAnsi"/>
                <w:color w:val="000000" w:themeColor="text1"/>
              </w:rPr>
              <w:t xml:space="preserve">Vor der atemberaubenden Kulisse der Sanddünen, grüner Palmenhaine und dem Hajar-Gebirge erleben Gäste im </w:t>
            </w:r>
            <w:hyperlink r:id="rId27" w:history="1">
              <w:r>
                <w:rPr>
                  <w:rStyle w:val="Hyperlink"/>
                  <w:rFonts w:ascii="Century Gothic" w:hAnsi="Century Gothic" w:cstheme="minorHAnsi"/>
                  <w:color w:val="000000" w:themeColor="text1"/>
                </w:rPr>
                <w:t xml:space="preserve">Al Maha, a Luxury Collection </w:t>
              </w:r>
              <w:proofErr w:type="spellStart"/>
              <w:r>
                <w:rPr>
                  <w:rStyle w:val="Hyperlink"/>
                  <w:rFonts w:ascii="Century Gothic" w:hAnsi="Century Gothic" w:cstheme="minorHAnsi"/>
                  <w:color w:val="000000" w:themeColor="text1"/>
                </w:rPr>
                <w:t>Desert</w:t>
              </w:r>
              <w:proofErr w:type="spellEnd"/>
              <w:r>
                <w:rPr>
                  <w:rStyle w:val="Hyperlink"/>
                  <w:rFonts w:ascii="Century Gothic" w:hAnsi="Century Gothic" w:cstheme="minorHAnsi"/>
                  <w:color w:val="000000" w:themeColor="text1"/>
                </w:rPr>
                <w:t xml:space="preserve"> Resort &amp; Spa, Dubai</w:t>
              </w:r>
            </w:hyperlink>
            <w:r>
              <w:rPr>
                <w:rFonts w:ascii="Century Gothic" w:hAnsi="Century Gothic" w:cstheme="minorHAnsi"/>
                <w:color w:val="000000" w:themeColor="text1"/>
              </w:rPr>
              <w:t xml:space="preserve">, nur 45 Minuten von Dubai entfernt, ein Gefühl von Ruhe und vollkommenen Abstand vom Alltag. Das Resort umfasst 42 private Suiten mit Swimmingpools und atemberaubendem Ausblick, darunter eine Suite im Beduinenzeltstil für private Momente in der Wüste. Ein absolutes Muss für jeden Urlaub in der arabischen Wüstenlandschaft ist ein romantisches Dinner in den Dünen im Herzen des Dubai </w:t>
            </w:r>
            <w:proofErr w:type="spellStart"/>
            <w:r>
              <w:rPr>
                <w:rFonts w:ascii="Century Gothic" w:hAnsi="Century Gothic" w:cstheme="minorHAnsi"/>
                <w:color w:val="000000" w:themeColor="text1"/>
              </w:rPr>
              <w:lastRenderedPageBreak/>
              <w:t>Desert</w:t>
            </w:r>
            <w:proofErr w:type="spellEnd"/>
            <w:r>
              <w:rPr>
                <w:rFonts w:ascii="Century Gothic" w:hAnsi="Century Gothic" w:cstheme="minorHAnsi"/>
                <w:color w:val="000000" w:themeColor="text1"/>
              </w:rPr>
              <w:t xml:space="preserve"> </w:t>
            </w:r>
            <w:proofErr w:type="spellStart"/>
            <w:r>
              <w:rPr>
                <w:rFonts w:ascii="Century Gothic" w:hAnsi="Century Gothic" w:cstheme="minorHAnsi"/>
                <w:color w:val="000000" w:themeColor="text1"/>
              </w:rPr>
              <w:t>Conservation</w:t>
            </w:r>
            <w:proofErr w:type="spellEnd"/>
            <w:r>
              <w:rPr>
                <w:rFonts w:ascii="Century Gothic" w:hAnsi="Century Gothic" w:cstheme="minorHAnsi"/>
                <w:color w:val="000000" w:themeColor="text1"/>
              </w:rPr>
              <w:t xml:space="preserve"> Reserve. Gäste nehmen Platz an einem liebevoll gedeckten Tisch umgeben von Fackeln und persischen Teppichen und genießen ein köstliches Drei-Gänge-Menü mit kleinen Mezze-Platten, frischem Salat, einem Hauptgericht und einem köstlichen Dessert – alles zubereitet von einem Privatkoch unter den Sternen desarabischen Nachthimmels.</w:t>
            </w:r>
          </w:p>
          <w:p w14:paraId="2B6842E6" w14:textId="77777777" w:rsidR="005F2F2A" w:rsidRDefault="005F2F2A" w:rsidP="005F2F2A">
            <w:pPr>
              <w:spacing w:after="240" w:line="360" w:lineRule="auto"/>
              <w:rPr>
                <w:rFonts w:ascii="Century Gothic" w:hAnsi="Century Gothic" w:cstheme="minorHAnsi"/>
                <w:i/>
                <w:iCs/>
                <w:color w:val="000000" w:themeColor="text1"/>
              </w:rPr>
            </w:pPr>
            <w:r>
              <w:rPr>
                <w:rFonts w:ascii="Century Gothic" w:hAnsi="Century Gothic" w:cstheme="minorHAnsi"/>
                <w:i/>
                <w:iCs/>
                <w:color w:val="000000" w:themeColor="text1"/>
              </w:rPr>
              <w:t xml:space="preserve">Preise pro Nacht für Marriott Bonvoy-Mitglieder ab 599 Euro. Kostenlose Anmeldung bei Marriott </w:t>
            </w:r>
            <w:proofErr w:type="spellStart"/>
            <w:r>
              <w:rPr>
                <w:rFonts w:ascii="Century Gothic" w:hAnsi="Century Gothic" w:cstheme="minorHAnsi"/>
                <w:i/>
                <w:iCs/>
                <w:color w:val="000000" w:themeColor="text1"/>
              </w:rPr>
              <w:t>Bonvy</w:t>
            </w:r>
            <w:proofErr w:type="spellEnd"/>
            <w:r>
              <w:rPr>
                <w:rFonts w:ascii="Century Gothic" w:hAnsi="Century Gothic" w:cstheme="minorHAnsi"/>
                <w:i/>
                <w:iCs/>
                <w:color w:val="000000" w:themeColor="text1"/>
              </w:rPr>
              <w:t xml:space="preserve">, weitere Informationen und Mitgliedervorteile unter </w:t>
            </w:r>
            <w:hyperlink r:id="rId28" w:history="1">
              <w:r>
                <w:rPr>
                  <w:rStyle w:val="Hyperlink"/>
                  <w:rFonts w:ascii="Century Gothic" w:eastAsia="Calibri" w:hAnsi="Century Gothic" w:cstheme="minorHAnsi"/>
                  <w:i/>
                  <w:iCs/>
                  <w:color w:val="000000" w:themeColor="text1"/>
                </w:rPr>
                <w:t>www.marriott.com</w:t>
              </w:r>
            </w:hyperlink>
            <w:r>
              <w:rPr>
                <w:rFonts w:ascii="Century Gothic" w:hAnsi="Century Gothic" w:cstheme="minorHAnsi"/>
                <w:i/>
                <w:iCs/>
                <w:color w:val="000000" w:themeColor="text1"/>
              </w:rPr>
              <w:t>.</w:t>
            </w:r>
          </w:p>
          <w:p w14:paraId="59DB41A7" w14:textId="77777777" w:rsidR="005F2F2A" w:rsidRDefault="005F2F2A" w:rsidP="005F2F2A">
            <w:pPr>
              <w:pStyle w:val="paragraph"/>
              <w:spacing w:before="0" w:beforeAutospacing="0" w:after="240" w:afterAutospacing="0" w:line="360" w:lineRule="auto"/>
              <w:rPr>
                <w:rStyle w:val="eop"/>
                <w:rFonts w:eastAsiaTheme="majorEastAsia" w:cstheme="majorBidi"/>
                <w:sz w:val="22"/>
                <w:szCs w:val="22"/>
                <w:lang w:val="de-DE"/>
              </w:rPr>
            </w:pPr>
            <w:bookmarkStart w:id="31" w:name="_Hlk165545739"/>
          </w:p>
          <w:p w14:paraId="4B72842D" w14:textId="77777777" w:rsidR="005F2F2A" w:rsidRPr="005F2F2A" w:rsidRDefault="005F2F2A" w:rsidP="005F2F2A">
            <w:pPr>
              <w:pStyle w:val="paragraph"/>
              <w:spacing w:before="0" w:beforeAutospacing="0" w:after="240" w:afterAutospacing="0" w:line="360" w:lineRule="auto"/>
              <w:jc w:val="center"/>
              <w:rPr>
                <w:rFonts w:eastAsiaTheme="majorEastAsia" w:cs="Calibri"/>
                <w:b/>
                <w:bCs/>
                <w:lang w:val="de-DE" w:eastAsia="en-US"/>
              </w:rPr>
            </w:pPr>
            <w:r>
              <w:rPr>
                <w:rFonts w:ascii="Century Gothic" w:hAnsi="Century Gothic" w:cs="Calibri"/>
                <w:b/>
                <w:bCs/>
                <w:color w:val="000000" w:themeColor="text1"/>
                <w:sz w:val="22"/>
                <w:szCs w:val="22"/>
                <w:lang w:val="de-DE" w:eastAsia="en-US"/>
              </w:rPr>
              <w:t xml:space="preserve">Der Geschmack Irlands im Mount Juliet Estate, </w:t>
            </w:r>
            <w:proofErr w:type="gramStart"/>
            <w:r>
              <w:rPr>
                <w:rFonts w:ascii="Century Gothic" w:hAnsi="Century Gothic" w:cs="Calibri"/>
                <w:b/>
                <w:bCs/>
                <w:color w:val="000000" w:themeColor="text1"/>
                <w:sz w:val="22"/>
                <w:szCs w:val="22"/>
                <w:lang w:val="de-DE" w:eastAsia="en-US"/>
              </w:rPr>
              <w:t>Autograph</w:t>
            </w:r>
            <w:proofErr w:type="gramEnd"/>
            <w:r>
              <w:rPr>
                <w:rFonts w:ascii="Century Gothic" w:hAnsi="Century Gothic" w:cs="Calibri"/>
                <w:b/>
                <w:bCs/>
                <w:color w:val="000000" w:themeColor="text1"/>
                <w:sz w:val="22"/>
                <w:szCs w:val="22"/>
                <w:lang w:val="de-DE" w:eastAsia="en-US"/>
              </w:rPr>
              <w:t xml:space="preserve"> Collection</w:t>
            </w:r>
          </w:p>
          <w:p w14:paraId="03458A64" w14:textId="79080195" w:rsidR="005F2F2A" w:rsidRDefault="005F2F2A" w:rsidP="005F2F2A">
            <w:pPr>
              <w:spacing w:line="360" w:lineRule="auto"/>
              <w:jc w:val="center"/>
              <w:rPr>
                <w:rFonts w:ascii="Century Gothic" w:hAnsi="Century Gothic" w:cstheme="majorBidi"/>
                <w:b/>
                <w:bCs/>
                <w:color w:val="000000" w:themeColor="text1"/>
                <w:lang w:eastAsia="en-US"/>
              </w:rPr>
            </w:pPr>
            <w:r>
              <w:rPr>
                <w:rFonts w:ascii="Century Gothic" w:hAnsi="Century Gothic"/>
                <w:noProof/>
                <w:color w:val="000000" w:themeColor="text1"/>
              </w:rPr>
              <w:drawing>
                <wp:inline distT="0" distB="0" distL="0" distR="0" wp14:anchorId="03C668CE" wp14:editId="7311481A">
                  <wp:extent cx="2152650" cy="1438275"/>
                  <wp:effectExtent l="0" t="0" r="0" b="9525"/>
                  <wp:docPr id="1250812751" name="Grafik 4" descr="A picnic blanket on a blanket in a grassy area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A picnic blanket on a blanket in a grassy area with tree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r>
              <w:rPr>
                <w:rFonts w:ascii="Century Gothic" w:hAnsi="Century Gothic"/>
                <w:noProof/>
                <w:color w:val="000000" w:themeColor="text1"/>
              </w:rPr>
              <w:drawing>
                <wp:inline distT="0" distB="0" distL="0" distR="0" wp14:anchorId="6DAF501E" wp14:editId="19350050">
                  <wp:extent cx="2152650" cy="1438275"/>
                  <wp:effectExtent l="0" t="0" r="0" b="9525"/>
                  <wp:docPr id="231310713" name="Grafik 3"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A room with tables and chair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p w14:paraId="1DDAE237" w14:textId="77777777" w:rsidR="005F2F2A" w:rsidRDefault="005F2F2A" w:rsidP="005F2F2A">
            <w:pPr>
              <w:spacing w:after="240" w:line="360" w:lineRule="auto"/>
              <w:jc w:val="center"/>
              <w:rPr>
                <w:rFonts w:ascii="Century Gothic" w:hAnsi="Century Gothic" w:cstheme="minorHAnsi"/>
                <w:b/>
                <w:bCs/>
                <w:i/>
                <w:iCs/>
                <w:color w:val="000000" w:themeColor="text1"/>
              </w:rPr>
            </w:pPr>
            <w:r>
              <w:rPr>
                <w:rFonts w:ascii="Century Gothic" w:hAnsi="Century Gothic" w:cstheme="minorHAnsi"/>
                <w:i/>
                <w:iCs/>
                <w:color w:val="000000" w:themeColor="text1"/>
              </w:rPr>
              <w:t>Hochauflösendes Bildmaterial zum</w:t>
            </w:r>
            <w:r>
              <w:rPr>
                <w:rFonts w:ascii="Century Gothic" w:hAnsi="Century Gothic" w:cstheme="minorHAnsi"/>
                <w:b/>
                <w:bCs/>
                <w:i/>
                <w:iCs/>
                <w:color w:val="000000" w:themeColor="text1"/>
              </w:rPr>
              <w:t xml:space="preserve"> </w:t>
            </w:r>
            <w:hyperlink r:id="rId31" w:history="1">
              <w:r>
                <w:rPr>
                  <w:rStyle w:val="Hyperlink"/>
                  <w:rFonts w:ascii="Century Gothic" w:hAnsi="Century Gothic" w:cstheme="minorHAnsi"/>
                  <w:i/>
                  <w:iCs/>
                  <w:color w:val="000000" w:themeColor="text1"/>
                </w:rPr>
                <w:t>Download</w:t>
              </w:r>
            </w:hyperlink>
          </w:p>
          <w:p w14:paraId="7125212F" w14:textId="77777777" w:rsidR="005F2F2A" w:rsidRDefault="005F2F2A" w:rsidP="005F2F2A">
            <w:pPr>
              <w:spacing w:after="240" w:line="360" w:lineRule="auto"/>
              <w:rPr>
                <w:rStyle w:val="content-tile-see-more-text"/>
                <w:shd w:val="clear" w:color="auto" w:fill="FFFFFF"/>
                <w14:ligatures w14:val="standardContextual"/>
              </w:rPr>
            </w:pPr>
            <w:r>
              <w:rPr>
                <w:rStyle w:val="content-tile-see-more-text"/>
                <w:rFonts w:ascii="Century Gothic" w:hAnsi="Century Gothic" w:cstheme="minorHAnsi"/>
                <w:color w:val="000000" w:themeColor="text1"/>
                <w:shd w:val="clear" w:color="auto" w:fill="FFFFFF"/>
              </w:rPr>
              <w:t xml:space="preserve">Eingebettet in über 200 Hektar malerische irische Landschaft liegt das </w:t>
            </w:r>
            <w:hyperlink r:id="rId32" w:history="1">
              <w:r>
                <w:rPr>
                  <w:rStyle w:val="Hyperlink"/>
                  <w:rFonts w:ascii="Century Gothic" w:hAnsi="Century Gothic" w:cstheme="minorHAnsi"/>
                  <w:color w:val="000000" w:themeColor="text1"/>
                  <w:shd w:val="clear" w:color="auto" w:fill="FFFFFF"/>
                </w:rPr>
                <w:t>Mount Juliet Estate, Autograph Collection</w:t>
              </w:r>
            </w:hyperlink>
            <w:r>
              <w:rPr>
                <w:rStyle w:val="content-tile-see-more-text"/>
                <w:rFonts w:ascii="Century Gothic" w:hAnsi="Century Gothic" w:cstheme="minorHAnsi"/>
                <w:color w:val="000000" w:themeColor="text1"/>
                <w:shd w:val="clear" w:color="auto" w:fill="FFFFFF"/>
              </w:rPr>
              <w:t xml:space="preserve"> und begeistert seine Gäste in einem 260 Jahre alten Herrenhaus mit einem exquisiten gastronomischen Erlebnis. In dem mit einem Michelin-Stern ausgezeichneten Restaurant </w:t>
            </w:r>
            <w:hyperlink r:id="rId33" w:history="1">
              <w:r>
                <w:rPr>
                  <w:rStyle w:val="Hyperlink"/>
                  <w:rFonts w:ascii="Century Gothic" w:hAnsi="Century Gothic" w:cstheme="minorHAnsi"/>
                  <w:color w:val="000000" w:themeColor="text1"/>
                  <w:shd w:val="clear" w:color="auto" w:fill="FFFFFF"/>
                </w:rPr>
                <w:t>Lady Helen</w:t>
              </w:r>
            </w:hyperlink>
            <w:r>
              <w:rPr>
                <w:rStyle w:val="content-tile-see-more-text"/>
                <w:rFonts w:ascii="Century Gothic" w:hAnsi="Century Gothic" w:cstheme="minorHAnsi"/>
                <w:color w:val="000000" w:themeColor="text1"/>
                <w:shd w:val="clear" w:color="auto" w:fill="FFFFFF"/>
              </w:rPr>
              <w:t xml:space="preserve"> können Gäste die feinsten Aromen des Frühlings im Rahmen der saisonalen Menüs genießen und dabei den Blick über das Mount Juliet Estate, den Fluss </w:t>
            </w:r>
            <w:proofErr w:type="spellStart"/>
            <w:r>
              <w:rPr>
                <w:rStyle w:val="content-tile-see-more-text"/>
                <w:rFonts w:ascii="Century Gothic" w:hAnsi="Century Gothic" w:cstheme="minorHAnsi"/>
                <w:color w:val="000000" w:themeColor="text1"/>
                <w:shd w:val="clear" w:color="auto" w:fill="FFFFFF"/>
              </w:rPr>
              <w:t>Nore</w:t>
            </w:r>
            <w:proofErr w:type="spellEnd"/>
            <w:r>
              <w:rPr>
                <w:rStyle w:val="content-tile-see-more-text"/>
                <w:rFonts w:ascii="Century Gothic" w:hAnsi="Century Gothic" w:cstheme="minorHAnsi"/>
                <w:color w:val="000000" w:themeColor="text1"/>
                <w:shd w:val="clear" w:color="auto" w:fill="FFFFFF"/>
              </w:rPr>
              <w:t xml:space="preserve"> und das Gestüt </w:t>
            </w:r>
            <w:proofErr w:type="spellStart"/>
            <w:r>
              <w:rPr>
                <w:rStyle w:val="content-tile-see-more-text"/>
                <w:rFonts w:ascii="Century Gothic" w:hAnsi="Century Gothic" w:cstheme="minorHAnsi"/>
                <w:color w:val="000000" w:themeColor="text1"/>
                <w:shd w:val="clear" w:color="auto" w:fill="FFFFFF"/>
              </w:rPr>
              <w:t>Ballylinch</w:t>
            </w:r>
            <w:proofErr w:type="spellEnd"/>
            <w:r>
              <w:rPr>
                <w:rStyle w:val="content-tile-see-more-text"/>
                <w:rFonts w:ascii="Century Gothic" w:hAnsi="Century Gothic" w:cstheme="minorHAnsi"/>
                <w:color w:val="000000" w:themeColor="text1"/>
                <w:shd w:val="clear" w:color="auto" w:fill="FFFFFF"/>
              </w:rPr>
              <w:t xml:space="preserve"> schweifen lassen. Die Gerichte von Chefkoch John Kelly präsentieren eine herausragende moderne irische Küche und setzen dabei auf die feinsten lokalen Zutaten - viele davon stammen von langjährigen Produzenten, Partnern und Lieferanten des Restaurants und Chefkoch John selbst. Das Hotel stellt auch Picknickkörbe zusammen, deren Inhalt Gäste inmitten der Natur auf dem weitläufigen Gelände genießen können. Wer Irland über die Grenzen des Anwesens hinaus erleben möchten, kann sich eine der Vielzahl an Touren organisieren lassen und in das kulinarische Erbe der Region eintauchen. Als Teil der  Kilkenny Food &amp; Drink Tours lernen Gäste in einer Kochschule traditionelles irisches </w:t>
            </w:r>
            <w:r>
              <w:rPr>
                <w:rStyle w:val="content-tile-see-more-text"/>
                <w:rFonts w:ascii="Century Gothic" w:hAnsi="Century Gothic" w:cstheme="minorHAnsi"/>
                <w:color w:val="000000" w:themeColor="text1"/>
                <w:shd w:val="clear" w:color="auto" w:fill="FFFFFF"/>
              </w:rPr>
              <w:lastRenderedPageBreak/>
              <w:t xml:space="preserve">Soda </w:t>
            </w:r>
            <w:proofErr w:type="spellStart"/>
            <w:r>
              <w:rPr>
                <w:rStyle w:val="content-tile-see-more-text"/>
                <w:rFonts w:ascii="Century Gothic" w:hAnsi="Century Gothic" w:cstheme="minorHAnsi"/>
                <w:color w:val="000000" w:themeColor="text1"/>
                <w:shd w:val="clear" w:color="auto" w:fill="FFFFFF"/>
              </w:rPr>
              <w:t>Bread</w:t>
            </w:r>
            <w:proofErr w:type="spellEnd"/>
            <w:r>
              <w:rPr>
                <w:rStyle w:val="content-tile-see-more-text"/>
                <w:rFonts w:ascii="Century Gothic" w:hAnsi="Century Gothic" w:cstheme="minorHAnsi"/>
                <w:color w:val="000000" w:themeColor="text1"/>
                <w:shd w:val="clear" w:color="auto" w:fill="FFFFFF"/>
              </w:rPr>
              <w:t xml:space="preserve"> herzustellen, besuchen einen Obstgarten, in dem Apfelwein produziert wird, oder Irlands kleinste Brennerei, die preisgekrönten Gin und Whiskey herstellt. Naschkatzen können einem Chocolatier über die Schulter blicken, während Käseliebhaber an einem Workshop zur Käseherstellung teilnehmen, bevor ein traditionelles Pub-Mittagessen serviert wird.</w:t>
            </w:r>
          </w:p>
          <w:p w14:paraId="38770AAD" w14:textId="77777777" w:rsidR="005F2F2A" w:rsidRDefault="005F2F2A" w:rsidP="005F2F2A">
            <w:pPr>
              <w:spacing w:after="240" w:line="360" w:lineRule="auto"/>
              <w:rPr>
                <w:rFonts w:eastAsia="Times New Roman"/>
                <w:i/>
                <w:iCs/>
              </w:rPr>
            </w:pPr>
            <w:proofErr w:type="spellStart"/>
            <w:r>
              <w:rPr>
                <w:rFonts w:ascii="Century Gothic" w:eastAsia="Times New Roman" w:hAnsi="Century Gothic" w:cstheme="minorHAnsi"/>
                <w:i/>
                <w:iCs/>
                <w:color w:val="000000" w:themeColor="text1"/>
              </w:rPr>
              <w:t>Stay</w:t>
            </w:r>
            <w:proofErr w:type="spellEnd"/>
            <w:r>
              <w:rPr>
                <w:rFonts w:ascii="Century Gothic" w:eastAsia="Times New Roman" w:hAnsi="Century Gothic" w:cstheme="minorHAnsi"/>
                <w:i/>
                <w:iCs/>
                <w:color w:val="000000" w:themeColor="text1"/>
              </w:rPr>
              <w:t xml:space="preserve"> &amp; Dine im Lady Helen ab 280 Euro pro Person im The Manor House. Das Arrangement beinhaltet eine luxuriöse Übernachtung für zwei Personen, ein achtgängiges Degustationsmenü im mit einem Michelin-Stern ausgezeichneten Restaurant Lady Helen, ein irisches Frühstück am Morgen der Abreise, Zugang zum Health Club, zum Pool, zum Boutique-Kino und die Nutzung der hoteleigenen Fahrräder zur Erkundung des Anwesens. </w:t>
            </w:r>
            <w:r>
              <w:rPr>
                <w:rFonts w:ascii="Century Gothic" w:hAnsi="Century Gothic" w:cstheme="minorHAnsi"/>
                <w:i/>
                <w:iCs/>
                <w:color w:val="000000" w:themeColor="text1"/>
              </w:rPr>
              <w:t xml:space="preserve">Kostenlose Anmeldung bei  Marriott Bonvoy, weitere Informationen und Mitgliedervorteile unter </w:t>
            </w:r>
            <w:hyperlink r:id="rId34" w:history="1">
              <w:r>
                <w:rPr>
                  <w:rStyle w:val="Hyperlink"/>
                  <w:rFonts w:ascii="Century Gothic" w:eastAsia="Times New Roman" w:hAnsi="Century Gothic" w:cstheme="minorHAnsi"/>
                  <w:i/>
                  <w:iCs/>
                  <w:color w:val="000000" w:themeColor="text1"/>
                </w:rPr>
                <w:t>www.marriott.com</w:t>
              </w:r>
            </w:hyperlink>
            <w:r>
              <w:rPr>
                <w:rFonts w:ascii="Century Gothic" w:eastAsia="Times New Roman" w:hAnsi="Century Gothic" w:cstheme="minorHAnsi"/>
                <w:i/>
                <w:iCs/>
                <w:color w:val="000000" w:themeColor="text1"/>
              </w:rPr>
              <w:t>.</w:t>
            </w:r>
          </w:p>
          <w:bookmarkEnd w:id="31"/>
          <w:p w14:paraId="49E15967" w14:textId="77777777" w:rsidR="005F2F2A" w:rsidRDefault="005F2F2A" w:rsidP="005F2F2A">
            <w:pPr>
              <w:spacing w:after="240" w:line="360" w:lineRule="auto"/>
              <w:rPr>
                <w:rFonts w:ascii="Century Gothic" w:eastAsia="Times New Roman" w:hAnsi="Century Gothic"/>
                <w:b/>
                <w:bCs/>
                <w:color w:val="000000" w:themeColor="text1"/>
                <w14:ligatures w14:val="standardContextual"/>
              </w:rPr>
            </w:pPr>
          </w:p>
          <w:p w14:paraId="652F93FD" w14:textId="77777777" w:rsidR="005F2F2A" w:rsidRDefault="005F2F2A" w:rsidP="005F2F2A">
            <w:pPr>
              <w:spacing w:after="240" w:line="360" w:lineRule="auto"/>
              <w:jc w:val="center"/>
              <w:rPr>
                <w:rFonts w:ascii="Century Gothic" w:eastAsia="Times New Roman" w:hAnsi="Century Gothic"/>
                <w:b/>
                <w:bCs/>
                <w:color w:val="000000" w:themeColor="text1"/>
              </w:rPr>
            </w:pPr>
            <w:r>
              <w:rPr>
                <w:rFonts w:ascii="Century Gothic" w:eastAsia="Times New Roman" w:hAnsi="Century Gothic"/>
                <w:b/>
                <w:bCs/>
                <w:color w:val="000000" w:themeColor="text1"/>
              </w:rPr>
              <w:t>Mit drei Michelin-Sternen ausgezeichnetes Essen im Aqua, The Ritz-Carlton, Wolfsburg</w:t>
            </w:r>
          </w:p>
          <w:p w14:paraId="6D4D4D5D" w14:textId="58A37A00" w:rsidR="005F2F2A" w:rsidRDefault="005F2F2A" w:rsidP="005F2F2A">
            <w:pPr>
              <w:spacing w:line="360" w:lineRule="auto"/>
              <w:jc w:val="center"/>
              <w:rPr>
                <w:rFonts w:ascii="Century Gothic" w:hAnsi="Century Gothic" w:cstheme="minorHAnsi"/>
                <w:color w:val="000000" w:themeColor="text1"/>
                <w:lang w:val="en-GB"/>
              </w:rPr>
            </w:pPr>
            <w:r>
              <w:rPr>
                <w:rFonts w:ascii="Century Gothic" w:hAnsi="Century Gothic"/>
                <w:noProof/>
                <w:color w:val="000000" w:themeColor="text1"/>
              </w:rPr>
              <w:drawing>
                <wp:inline distT="0" distB="0" distL="0" distR="0" wp14:anchorId="79A19252" wp14:editId="392B9943">
                  <wp:extent cx="2162175" cy="1438275"/>
                  <wp:effectExtent l="0" t="0" r="9525" b="9525"/>
                  <wp:docPr id="1812014178" name="Grafik 2" descr="A flower in a vase next to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 flower in a vase next to a menu&#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r>
              <w:rPr>
                <w:rFonts w:ascii="Century Gothic" w:hAnsi="Century Gothic"/>
                <w:noProof/>
                <w:color w:val="000000" w:themeColor="text1"/>
              </w:rPr>
              <w:drawing>
                <wp:inline distT="0" distB="0" distL="0" distR="0" wp14:anchorId="467744B5" wp14:editId="598F357D">
                  <wp:extent cx="2219325" cy="1438275"/>
                  <wp:effectExtent l="0" t="0" r="9525" b="9525"/>
                  <wp:docPr id="1112654164" name="Grafik 1"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A restaurant with tables and chai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438275"/>
                          </a:xfrm>
                          <a:prstGeom prst="rect">
                            <a:avLst/>
                          </a:prstGeom>
                          <a:noFill/>
                          <a:ln>
                            <a:noFill/>
                          </a:ln>
                        </pic:spPr>
                      </pic:pic>
                    </a:graphicData>
                  </a:graphic>
                </wp:inline>
              </w:drawing>
            </w:r>
          </w:p>
          <w:p w14:paraId="499DDDAC" w14:textId="77777777" w:rsidR="005F2F2A" w:rsidRDefault="005F2F2A" w:rsidP="005F2F2A">
            <w:pPr>
              <w:spacing w:after="240" w:line="360" w:lineRule="auto"/>
              <w:jc w:val="center"/>
              <w:rPr>
                <w:rFonts w:ascii="Century Gothic" w:hAnsi="Century Gothic" w:cstheme="minorHAnsi"/>
                <w:b/>
                <w:bCs/>
                <w:i/>
                <w:iCs/>
                <w:color w:val="000000" w:themeColor="text1"/>
              </w:rPr>
            </w:pPr>
            <w:r>
              <w:rPr>
                <w:rFonts w:ascii="Century Gothic" w:hAnsi="Century Gothic" w:cstheme="minorHAnsi"/>
                <w:i/>
                <w:iCs/>
                <w:color w:val="000000" w:themeColor="text1"/>
              </w:rPr>
              <w:t>Hochauflösendes Bildmaterial zum</w:t>
            </w:r>
            <w:r>
              <w:rPr>
                <w:rFonts w:ascii="Century Gothic" w:hAnsi="Century Gothic" w:cstheme="minorHAnsi"/>
                <w:b/>
                <w:bCs/>
                <w:i/>
                <w:iCs/>
                <w:color w:val="000000" w:themeColor="text1"/>
              </w:rPr>
              <w:t xml:space="preserve"> </w:t>
            </w:r>
            <w:hyperlink r:id="rId37" w:history="1">
              <w:r>
                <w:rPr>
                  <w:rStyle w:val="Hyperlink"/>
                  <w:rFonts w:ascii="Century Gothic" w:hAnsi="Century Gothic" w:cstheme="minorHAnsi"/>
                  <w:i/>
                  <w:iCs/>
                  <w:color w:val="000000" w:themeColor="text1"/>
                </w:rPr>
                <w:t>Download</w:t>
              </w:r>
            </w:hyperlink>
          </w:p>
          <w:p w14:paraId="484DF71C" w14:textId="77777777" w:rsidR="005F2F2A" w:rsidRDefault="005F2F2A" w:rsidP="005F2F2A">
            <w:pPr>
              <w:spacing w:after="240" w:line="360" w:lineRule="auto"/>
              <w:rPr>
                <w:rFonts w:ascii="Century Gothic" w:hAnsi="Century Gothic" w:cstheme="minorHAnsi"/>
                <w:color w:val="000000" w:themeColor="text1"/>
                <w14:ligatures w14:val="standardContextual"/>
              </w:rPr>
            </w:pPr>
            <w:r>
              <w:rPr>
                <w:rFonts w:ascii="Century Gothic" w:hAnsi="Century Gothic" w:cstheme="minorHAnsi"/>
                <w:color w:val="000000" w:themeColor="text1"/>
              </w:rPr>
              <w:t xml:space="preserve">Zum 16. Mal in Folge hat das renommierte Restaurant Aqua im The Ritz-Carlton, Wolfsburg seine drei Michelin-Sterne und seinen Ruf als kulinarisches Hoheitsgebiet in Deutschland verteidigt. Unter der Leitung von Küchenchef Sven Elverfeld und seinem talentierten Team ist das Aqua eines von nur zehn Restaurants in Deutschland, die mit drei Michelin-Sternen ausgezeichnet wurden, was auf die innovativen Menüs und das Engagement für höchste kulinarische Standards zurückzuführen ist. Die modernen europäischen Gerichte des Aqua sind oft von Elverfelds kulinarischen Erinnerungen geprägt und erzählen jeweils eine einzigartige </w:t>
            </w:r>
            <w:r>
              <w:rPr>
                <w:rFonts w:ascii="Century Gothic" w:hAnsi="Century Gothic" w:cstheme="minorHAnsi"/>
                <w:color w:val="000000" w:themeColor="text1"/>
              </w:rPr>
              <w:lastRenderedPageBreak/>
              <w:t xml:space="preserve">Geschichte mit dem Geschmack der sorgfältig ausgewählten Zutaten sowie deren kreative Verarbeitung und Zubereitung. </w:t>
            </w:r>
          </w:p>
          <w:p w14:paraId="720DCF07" w14:textId="77777777" w:rsidR="005F2F2A" w:rsidRDefault="005F2F2A" w:rsidP="005F2F2A">
            <w:pPr>
              <w:spacing w:after="240" w:line="360" w:lineRule="auto"/>
              <w:rPr>
                <w:rFonts w:ascii="Century Gothic" w:hAnsi="Century Gothic" w:cstheme="minorHAnsi"/>
                <w:color w:val="000000" w:themeColor="text1"/>
              </w:rPr>
            </w:pPr>
            <w:r>
              <w:rPr>
                <w:rFonts w:ascii="Century Gothic" w:hAnsi="Century Gothic" w:cstheme="minorHAnsi"/>
                <w:color w:val="000000" w:themeColor="text1"/>
              </w:rPr>
              <w:t xml:space="preserve">Gäste des Hotels buchen entweder die </w:t>
            </w:r>
            <w:r>
              <w:rPr>
                <w:rFonts w:ascii="Century Gothic" w:hAnsi="Century Gothic" w:cstheme="minorHAnsi"/>
                <w:i/>
                <w:iCs/>
                <w:color w:val="000000" w:themeColor="text1"/>
              </w:rPr>
              <w:t>Kleine Genussreise</w:t>
            </w:r>
            <w:r>
              <w:rPr>
                <w:rFonts w:ascii="Century Gothic" w:hAnsi="Century Gothic" w:cstheme="minorHAnsi"/>
                <w:color w:val="000000" w:themeColor="text1"/>
              </w:rPr>
              <w:t xml:space="preserve"> für einen Preis ab 1.025 Euro für zwei Personen, die eine Übernachtung mit Frühstück, einen Willkommensgruß, ein Sechs-Gänge-Menü im Restaurant Aqua mit begleitenden Weinen, die Nutzung des Fitnessbereichs Kraftwerk mit dem 29°C warmen Außenpool und Eintritt in die Volkswagen Autostadt beinhaltet; oder die </w:t>
            </w:r>
            <w:r>
              <w:rPr>
                <w:rFonts w:ascii="Century Gothic" w:hAnsi="Century Gothic" w:cstheme="minorHAnsi"/>
                <w:i/>
                <w:iCs/>
                <w:color w:val="000000" w:themeColor="text1"/>
              </w:rPr>
              <w:t>Große Genussreise</w:t>
            </w:r>
            <w:r>
              <w:rPr>
                <w:rFonts w:ascii="Century Gothic" w:hAnsi="Century Gothic" w:cstheme="minorHAnsi"/>
                <w:color w:val="000000" w:themeColor="text1"/>
              </w:rPr>
              <w:t xml:space="preserve"> ab 1.390 Euro für zwei Personen, die einen luxuriösen Aufenthalt in einer Executive Suite und ein außergewöhnliches Neun-Gänge-Menü im Restaurant Aqua mit begleitenden Weinen, Aperitif, Wasser, Kaffee und Digestif beinhaltet. </w:t>
            </w:r>
          </w:p>
          <w:p w14:paraId="16CC21ED" w14:textId="77777777" w:rsidR="005F2F2A" w:rsidRDefault="005F2F2A" w:rsidP="005F2F2A">
            <w:pPr>
              <w:spacing w:after="240" w:line="360" w:lineRule="auto"/>
              <w:rPr>
                <w:rFonts w:ascii="Century Gothic" w:hAnsi="Century Gothic" w:cstheme="minorHAnsi"/>
                <w:i/>
                <w:iCs/>
                <w:color w:val="000000" w:themeColor="text1"/>
              </w:rPr>
            </w:pPr>
            <w:r>
              <w:rPr>
                <w:rFonts w:ascii="Century Gothic" w:hAnsi="Century Gothic" w:cstheme="minorHAnsi"/>
                <w:i/>
                <w:iCs/>
                <w:color w:val="000000" w:themeColor="text1"/>
              </w:rPr>
              <w:t xml:space="preserve">Kostenlose Anmeldung bei Marriot Bonvoy, weitere Informationen und Mitgliedervorteile unter </w:t>
            </w:r>
            <w:hyperlink r:id="rId38" w:history="1">
              <w:r>
                <w:rPr>
                  <w:rStyle w:val="Hyperlink"/>
                  <w:rFonts w:ascii="Century Gothic" w:hAnsi="Century Gothic" w:cstheme="minorHAnsi"/>
                  <w:i/>
                  <w:iCs/>
                  <w:color w:val="000000" w:themeColor="text1"/>
                </w:rPr>
                <w:t>www.marriott.com</w:t>
              </w:r>
            </w:hyperlink>
            <w:r>
              <w:rPr>
                <w:rStyle w:val="Hyperlink"/>
                <w:rFonts w:ascii="Century Gothic" w:hAnsi="Century Gothic" w:cstheme="minorHAnsi"/>
                <w:i/>
                <w:iCs/>
                <w:color w:val="000000" w:themeColor="text1"/>
              </w:rPr>
              <w:t>.</w:t>
            </w:r>
          </w:p>
          <w:p w14:paraId="303E479B" w14:textId="77777777" w:rsidR="005F2F2A" w:rsidRDefault="005F2F2A" w:rsidP="005F2F2A">
            <w:pPr>
              <w:rPr>
                <w:rFonts w:ascii="Century Gothic" w:hAnsi="Century Gothic" w:cstheme="minorHAnsi"/>
                <w:b/>
                <w:bCs/>
                <w:color w:val="000000" w:themeColor="text1"/>
                <w:sz w:val="18"/>
                <w:szCs w:val="18"/>
              </w:rPr>
            </w:pPr>
            <w:bookmarkStart w:id="32" w:name="_Hlk94077324"/>
            <w:r>
              <w:rPr>
                <w:rFonts w:ascii="Century Gothic" w:hAnsi="Century Gothic" w:cstheme="minorHAnsi"/>
                <w:b/>
                <w:bCs/>
                <w:color w:val="000000" w:themeColor="text1"/>
                <w:sz w:val="18"/>
                <w:szCs w:val="18"/>
              </w:rPr>
              <w:t xml:space="preserve">Marriott Bonvoy </w:t>
            </w:r>
          </w:p>
          <w:p w14:paraId="604DDC39" w14:textId="77777777" w:rsidR="005F2F2A" w:rsidRDefault="005F2F2A" w:rsidP="005F2F2A">
            <w:pPr>
              <w:rPr>
                <w:rFonts w:ascii="Century Gothic" w:hAnsi="Century Gothic" w:cstheme="minorHAnsi"/>
                <w:color w:val="000000" w:themeColor="text1"/>
                <w:sz w:val="18"/>
                <w:szCs w:val="18"/>
              </w:rPr>
            </w:pPr>
            <w:hyperlink r:id="rId39" w:history="1">
              <w:r>
                <w:rPr>
                  <w:rStyle w:val="Hyperlink"/>
                  <w:rFonts w:ascii="Century Gothic" w:hAnsi="Century Gothic" w:cstheme="minorHAnsi"/>
                  <w:color w:val="000000" w:themeColor="text1"/>
                  <w:sz w:val="18"/>
                  <w:szCs w:val="18"/>
                </w:rPr>
                <w:t>Marriott Bonvoy</w:t>
              </w:r>
            </w:hyperlink>
            <w:r>
              <w:rPr>
                <w:rFonts w:ascii="Century Gothic" w:hAnsi="Century Gothic" w:cstheme="minorHAnsi"/>
                <w:color w:val="000000" w:themeColor="text1"/>
                <w:sz w:val="18"/>
                <w:szCs w:val="18"/>
              </w:rPr>
              <w:t xml:space="preserve">, das preisgekrönte Bonusprogramm und Reiseportal von Marriott International, bietet seinen Mitgliedern Zugang zu unvergesslichen und atemberaubenden Erlebnissen im In- und Ausland. Das Portfolio von Marriott Bonvoy besteht aus über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Bonvoy Moments oder über Partner für luxuriöse Produkte aus Marriott Bonvoy Boutiquen einlösen. Mit der Marriott Bonvoy-App genießen Mitglieder ein hohes Maß an personalisierter und kontaktfreier Erfahrung, mit der sie sorgenfrei reisen können. Kostenlose Anmeldung und weitere Informationen unter </w:t>
            </w:r>
            <w:hyperlink r:id="rId40" w:history="1">
              <w:r>
                <w:rPr>
                  <w:rStyle w:val="Hyperlink"/>
                  <w:rFonts w:ascii="Century Gothic" w:hAnsi="Century Gothic" w:cstheme="minorHAnsi"/>
                  <w:color w:val="000000" w:themeColor="text1"/>
                  <w:sz w:val="18"/>
                  <w:szCs w:val="18"/>
                </w:rPr>
                <w:t>MarriottBonvoy.com</w:t>
              </w:r>
            </w:hyperlink>
            <w:r>
              <w:rPr>
                <w:rFonts w:ascii="Century Gothic" w:hAnsi="Century Gothic" w:cstheme="minorHAnsi"/>
                <w:color w:val="000000" w:themeColor="text1"/>
                <w:sz w:val="18"/>
                <w:szCs w:val="18"/>
              </w:rPr>
              <w:t xml:space="preserve">. Download der Marriott-App </w:t>
            </w:r>
            <w:hyperlink r:id="rId41" w:history="1">
              <w:r>
                <w:rPr>
                  <w:rStyle w:val="Hyperlink"/>
                  <w:rFonts w:ascii="Century Gothic" w:hAnsi="Century Gothic" w:cstheme="minorHAnsi"/>
                  <w:color w:val="000000" w:themeColor="text1"/>
                  <w:sz w:val="18"/>
                  <w:szCs w:val="18"/>
                </w:rPr>
                <w:t>hier</w:t>
              </w:r>
            </w:hyperlink>
            <w:r>
              <w:rPr>
                <w:rFonts w:ascii="Century Gothic" w:hAnsi="Century Gothic" w:cstheme="minorHAnsi"/>
                <w:color w:val="000000" w:themeColor="text1"/>
                <w:sz w:val="18"/>
                <w:szCs w:val="18"/>
              </w:rPr>
              <w:t xml:space="preserve">. Weitere Informationen unter </w:t>
            </w:r>
            <w:hyperlink r:id="rId42" w:history="1">
              <w:r>
                <w:rPr>
                  <w:rStyle w:val="Hyperlink"/>
                  <w:rFonts w:ascii="Century Gothic" w:hAnsi="Century Gothic" w:cstheme="minorHAnsi"/>
                  <w:color w:val="000000" w:themeColor="text1"/>
                  <w:sz w:val="18"/>
                  <w:szCs w:val="18"/>
                </w:rPr>
                <w:t>Facebook</w:t>
              </w:r>
            </w:hyperlink>
            <w:r>
              <w:rPr>
                <w:rFonts w:ascii="Century Gothic" w:hAnsi="Century Gothic" w:cstheme="minorHAnsi"/>
                <w:color w:val="000000" w:themeColor="text1"/>
                <w:sz w:val="18"/>
                <w:szCs w:val="18"/>
              </w:rPr>
              <w:t xml:space="preserve">, </w:t>
            </w:r>
            <w:hyperlink r:id="rId43" w:history="1">
              <w:r>
                <w:rPr>
                  <w:rStyle w:val="Hyperlink"/>
                  <w:rFonts w:ascii="Century Gothic" w:hAnsi="Century Gothic" w:cstheme="minorHAnsi"/>
                  <w:color w:val="000000" w:themeColor="text1"/>
                  <w:sz w:val="18"/>
                  <w:szCs w:val="18"/>
                </w:rPr>
                <w:t>X</w:t>
              </w:r>
            </w:hyperlink>
            <w:r>
              <w:rPr>
                <w:rFonts w:ascii="Century Gothic" w:hAnsi="Century Gothic" w:cstheme="minorHAnsi"/>
                <w:color w:val="000000" w:themeColor="text1"/>
                <w:sz w:val="18"/>
                <w:szCs w:val="18"/>
              </w:rPr>
              <w:t xml:space="preserve">, </w:t>
            </w:r>
            <w:hyperlink r:id="rId44" w:history="1">
              <w:r>
                <w:rPr>
                  <w:rStyle w:val="Hyperlink"/>
                  <w:rFonts w:ascii="Century Gothic" w:hAnsi="Century Gothic" w:cstheme="minorHAnsi"/>
                  <w:color w:val="000000" w:themeColor="text1"/>
                  <w:sz w:val="18"/>
                  <w:szCs w:val="18"/>
                </w:rPr>
                <w:t>Instagram</w:t>
              </w:r>
            </w:hyperlink>
            <w:r>
              <w:rPr>
                <w:rFonts w:ascii="Century Gothic" w:hAnsi="Century Gothic" w:cstheme="minorHAnsi"/>
                <w:color w:val="000000" w:themeColor="text1"/>
                <w:sz w:val="18"/>
                <w:szCs w:val="18"/>
              </w:rPr>
              <w:t xml:space="preserve"> und </w:t>
            </w:r>
            <w:hyperlink r:id="rId45" w:history="1">
              <w:proofErr w:type="spellStart"/>
              <w:r>
                <w:rPr>
                  <w:rStyle w:val="Hyperlink"/>
                  <w:rFonts w:ascii="Century Gothic" w:hAnsi="Century Gothic" w:cstheme="minorHAnsi"/>
                  <w:color w:val="000000" w:themeColor="text1"/>
                  <w:sz w:val="18"/>
                  <w:szCs w:val="18"/>
                </w:rPr>
                <w:t>TikTok</w:t>
              </w:r>
              <w:proofErr w:type="spellEnd"/>
            </w:hyperlink>
            <w:r>
              <w:rPr>
                <w:rFonts w:ascii="Century Gothic" w:hAnsi="Century Gothic" w:cstheme="minorHAnsi"/>
                <w:color w:val="000000" w:themeColor="text1"/>
                <w:sz w:val="18"/>
                <w:szCs w:val="18"/>
              </w:rPr>
              <w:t>.</w:t>
            </w:r>
          </w:p>
          <w:p w14:paraId="26066B86" w14:textId="77777777" w:rsidR="005F2F2A" w:rsidRDefault="005F2F2A" w:rsidP="005F2F2A">
            <w:pPr>
              <w:rPr>
                <w:rFonts w:ascii="Century Gothic" w:hAnsi="Century Gothic" w:cstheme="minorHAnsi"/>
                <w:color w:val="000000" w:themeColor="text1"/>
                <w:sz w:val="18"/>
                <w:szCs w:val="18"/>
              </w:rPr>
            </w:pPr>
          </w:p>
          <w:bookmarkEnd w:id="32"/>
          <w:p w14:paraId="5F57ADF9" w14:textId="77777777" w:rsidR="005F2F2A" w:rsidRDefault="005F2F2A" w:rsidP="005F2F2A">
            <w:pPr>
              <w:rPr>
                <w:rFonts w:ascii="Century Gothic" w:eastAsia="Calibri" w:hAnsi="Century Gothic" w:cstheme="minorHAnsi"/>
                <w:b/>
                <w:bCs/>
                <w:color w:val="000000" w:themeColor="text1"/>
                <w:sz w:val="18"/>
                <w:szCs w:val="18"/>
              </w:rPr>
            </w:pPr>
            <w:r>
              <w:rPr>
                <w:rFonts w:ascii="Century Gothic" w:eastAsia="Calibri" w:hAnsi="Century Gothic" w:cstheme="minorHAnsi"/>
                <w:b/>
                <w:bCs/>
                <w:color w:val="000000" w:themeColor="text1"/>
                <w:sz w:val="18"/>
                <w:szCs w:val="18"/>
              </w:rPr>
              <w:t>Marriott International</w:t>
            </w:r>
          </w:p>
          <w:p w14:paraId="41BA0F6F" w14:textId="77777777" w:rsidR="005F2F2A" w:rsidRDefault="005F2F2A" w:rsidP="005F2F2A">
            <w:pPr>
              <w:spacing w:after="240"/>
              <w:rPr>
                <w:rFonts w:ascii="Century Gothic" w:hAnsi="Century Gothic" w:cstheme="minorHAnsi"/>
                <w:color w:val="000000" w:themeColor="text1"/>
                <w:sz w:val="18"/>
                <w:szCs w:val="18"/>
              </w:rPr>
            </w:pPr>
            <w:hyperlink r:id="rId46" w:tgtFrame="_blank" w:tooltip="Marriott International Company Info" w:history="1">
              <w:r>
                <w:rPr>
                  <w:rStyle w:val="Hyperlink"/>
                  <w:rFonts w:ascii="Century Gothic" w:hAnsi="Century Gothic" w:cstheme="minorHAnsi"/>
                  <w:color w:val="000000" w:themeColor="text1"/>
                  <w:sz w:val="18"/>
                  <w:szCs w:val="18"/>
                </w:rPr>
                <w:t>Marriott International, Inc.</w:t>
              </w:r>
            </w:hyperlink>
            <w:r>
              <w:rPr>
                <w:rFonts w:ascii="Century Gothic" w:hAnsi="Century Gothic" w:cstheme="minorHAnsi"/>
                <w:color w:val="000000" w:themeColor="text1"/>
                <w:sz w:val="18"/>
                <w:szCs w:val="18"/>
              </w:rPr>
              <w:t xml:space="preserve"> (NASDAQ: MAR), mit Hauptsitz in Bethesda/Maryland, USA, verfügt über ein Portfolio von knapp 8.900 Hotels in 142 Ländern und Territorien und umfasst direkt und als Franchise betriebene Häuser sowie lizenzierte </w:t>
            </w:r>
            <w:proofErr w:type="spellStart"/>
            <w:r>
              <w:rPr>
                <w:rFonts w:ascii="Century Gothic" w:hAnsi="Century Gothic" w:cstheme="minorHAnsi"/>
                <w:color w:val="000000" w:themeColor="text1"/>
                <w:sz w:val="18"/>
                <w:szCs w:val="18"/>
              </w:rPr>
              <w:t>Vacation</w:t>
            </w:r>
            <w:proofErr w:type="spellEnd"/>
            <w:r>
              <w:rPr>
                <w:rFonts w:ascii="Century Gothic" w:hAnsi="Century Gothic" w:cstheme="minorHAnsi"/>
                <w:color w:val="000000" w:themeColor="text1"/>
                <w:sz w:val="18"/>
                <w:szCs w:val="18"/>
              </w:rPr>
              <w:t xml:space="preserve"> Ownership Resorts unter dem Dach von über 30 führender Marken. Mit Marriott </w:t>
            </w:r>
            <w:proofErr w:type="spellStart"/>
            <w:r>
              <w:rPr>
                <w:rFonts w:ascii="Century Gothic" w:hAnsi="Century Gothic" w:cstheme="minorHAnsi"/>
                <w:color w:val="000000" w:themeColor="text1"/>
                <w:sz w:val="18"/>
                <w:szCs w:val="18"/>
              </w:rPr>
              <w:t>Bonvoy</w:t>
            </w:r>
            <w:r>
              <w:rPr>
                <w:rFonts w:ascii="Century Gothic" w:hAnsi="Century Gothic" w:cstheme="minorHAnsi"/>
                <w:color w:val="000000" w:themeColor="text1"/>
                <w:sz w:val="18"/>
                <w:szCs w:val="18"/>
                <w:vertAlign w:val="superscript"/>
              </w:rPr>
              <w:t>TM</w:t>
            </w:r>
            <w:proofErr w:type="spellEnd"/>
            <w:r>
              <w:rPr>
                <w:rFonts w:ascii="Century Gothic" w:hAnsi="Century Gothic" w:cstheme="minorHAnsi"/>
                <w:color w:val="000000" w:themeColor="text1"/>
                <w:sz w:val="18"/>
                <w:szCs w:val="18"/>
              </w:rPr>
              <w:t xml:space="preserve"> verfügt das Unternehmen über ein vielfach ausgezeichnetes Bonusprogramm. Weitere Informationen unter </w:t>
            </w:r>
            <w:hyperlink r:id="rId47" w:history="1">
              <w:r>
                <w:rPr>
                  <w:rStyle w:val="Hyperlink"/>
                  <w:rFonts w:ascii="Century Gothic" w:hAnsi="Century Gothic" w:cstheme="minorHAnsi"/>
                  <w:color w:val="000000" w:themeColor="text1"/>
                  <w:sz w:val="18"/>
                  <w:szCs w:val="18"/>
                </w:rPr>
                <w:t>www.marriott.com</w:t>
              </w:r>
            </w:hyperlink>
            <w:r>
              <w:rPr>
                <w:rFonts w:ascii="Century Gothic" w:hAnsi="Century Gothic" w:cstheme="minorHAnsi"/>
                <w:color w:val="000000" w:themeColor="text1"/>
                <w:sz w:val="18"/>
                <w:szCs w:val="18"/>
              </w:rPr>
              <w:t xml:space="preserve"> sowie aktuelle Unternehmens-News auf </w:t>
            </w:r>
            <w:hyperlink r:id="rId48" w:history="1">
              <w:r>
                <w:rPr>
                  <w:rStyle w:val="Hyperlink"/>
                  <w:rFonts w:ascii="Century Gothic" w:hAnsi="Century Gothic" w:cstheme="minorHAnsi"/>
                  <w:color w:val="000000" w:themeColor="text1"/>
                  <w:sz w:val="18"/>
                  <w:szCs w:val="18"/>
                </w:rPr>
                <w:t>www.marriottnewscenter.com</w:t>
              </w:r>
            </w:hyperlink>
            <w:r>
              <w:rPr>
                <w:rFonts w:ascii="Century Gothic" w:hAnsi="Century Gothic" w:cstheme="minorHAnsi"/>
                <w:color w:val="000000" w:themeColor="text1"/>
                <w:sz w:val="18"/>
                <w:szCs w:val="18"/>
              </w:rPr>
              <w:t xml:space="preserve">; außerdem auf </w:t>
            </w:r>
            <w:hyperlink r:id="rId49" w:history="1">
              <w:r>
                <w:rPr>
                  <w:rStyle w:val="Hyperlink"/>
                  <w:rFonts w:ascii="Century Gothic" w:hAnsi="Century Gothic" w:cstheme="minorHAnsi"/>
                  <w:color w:val="000000" w:themeColor="text1"/>
                  <w:sz w:val="18"/>
                  <w:szCs w:val="18"/>
                </w:rPr>
                <w:t>Facebook</w:t>
              </w:r>
            </w:hyperlink>
            <w:r>
              <w:rPr>
                <w:rFonts w:ascii="Century Gothic" w:hAnsi="Century Gothic" w:cstheme="minorHAnsi"/>
                <w:color w:val="000000" w:themeColor="text1"/>
                <w:sz w:val="18"/>
                <w:szCs w:val="18"/>
              </w:rPr>
              <w:t xml:space="preserve"> sowie unter @MarriottIntl auf </w:t>
            </w:r>
            <w:hyperlink r:id="rId50" w:history="1">
              <w:r>
                <w:rPr>
                  <w:rStyle w:val="Hyperlink"/>
                  <w:rFonts w:ascii="Century Gothic" w:hAnsi="Century Gothic" w:cstheme="minorHAnsi"/>
                  <w:color w:val="000000" w:themeColor="text1"/>
                  <w:sz w:val="18"/>
                  <w:szCs w:val="18"/>
                </w:rPr>
                <w:t>X</w:t>
              </w:r>
            </w:hyperlink>
            <w:r>
              <w:rPr>
                <w:rFonts w:ascii="Century Gothic" w:hAnsi="Century Gothic" w:cstheme="minorHAnsi"/>
                <w:color w:val="000000" w:themeColor="text1"/>
                <w:sz w:val="18"/>
                <w:szCs w:val="18"/>
              </w:rPr>
              <w:t xml:space="preserve"> und </w:t>
            </w:r>
            <w:hyperlink r:id="rId51" w:history="1">
              <w:r>
                <w:rPr>
                  <w:rStyle w:val="Hyperlink"/>
                  <w:rFonts w:ascii="Century Gothic" w:hAnsi="Century Gothic" w:cstheme="minorHAnsi"/>
                  <w:color w:val="000000" w:themeColor="text1"/>
                  <w:sz w:val="18"/>
                  <w:szCs w:val="18"/>
                </w:rPr>
                <w:t>Instagram</w:t>
              </w:r>
            </w:hyperlink>
            <w:r>
              <w:rPr>
                <w:rFonts w:ascii="Century Gothic" w:hAnsi="Century Gothic" w:cstheme="minorHAnsi"/>
                <w:color w:val="000000" w:themeColor="text1"/>
                <w:sz w:val="18"/>
                <w:szCs w:val="18"/>
              </w:rPr>
              <w:t>.</w:t>
            </w:r>
          </w:p>
          <w:p w14:paraId="2EA6B9E7" w14:textId="77777777" w:rsidR="003A5FF5" w:rsidRDefault="003A5FF5">
            <w:pPr>
              <w:rPr>
                <w:color w:val="1F497D"/>
              </w:rPr>
            </w:pPr>
          </w:p>
          <w:p w14:paraId="4D36ADBB" w14:textId="77777777" w:rsidR="003A5FF5" w:rsidRDefault="003A5FF5">
            <w:pPr>
              <w:rPr>
                <w:rFonts w:ascii="Century Gothic" w:hAnsi="Century Gothic"/>
                <w:color w:val="000000"/>
                <w:sz w:val="20"/>
                <w:szCs w:val="20"/>
                <w:lang w:eastAsia="ar-SA"/>
              </w:rPr>
            </w:pPr>
            <w:r>
              <w:rPr>
                <w:rFonts w:ascii="Century Gothic" w:hAnsi="Century Gothic"/>
                <w:b/>
                <w:bCs/>
                <w:sz w:val="20"/>
                <w:szCs w:val="20"/>
                <w:lang w:eastAsia="ar-SA"/>
              </w:rPr>
              <w:t>Pressekontakt uschi liebl pr:</w:t>
            </w:r>
            <w:r>
              <w:rPr>
                <w:rFonts w:ascii="Century Gothic" w:hAnsi="Century Gothic"/>
                <w:sz w:val="20"/>
                <w:szCs w:val="20"/>
                <w:lang w:eastAsia="ar-SA"/>
              </w:rPr>
              <w:t xml:space="preserve"> </w:t>
            </w:r>
          </w:p>
          <w:p w14:paraId="45B3BE78" w14:textId="36476CB7" w:rsidR="003A5FF5" w:rsidRDefault="003A5FF5">
            <w:pPr>
              <w:rPr>
                <w:rFonts w:ascii="Century Gothic" w:hAnsi="Century Gothic"/>
                <w:sz w:val="20"/>
                <w:szCs w:val="20"/>
                <w:lang w:eastAsia="ar-SA"/>
              </w:rPr>
            </w:pPr>
            <w:r>
              <w:rPr>
                <w:noProof/>
              </w:rPr>
              <w:drawing>
                <wp:anchor distT="0" distB="0" distL="114300" distR="114300" simplePos="0" relativeHeight="251657728" behindDoc="0" locked="0" layoutInCell="1" allowOverlap="0" wp14:anchorId="1C83BB62" wp14:editId="46C002D0">
                  <wp:simplePos x="0" y="0"/>
                  <wp:positionH relativeFrom="column">
                    <wp:posOffset>5405755</wp:posOffset>
                  </wp:positionH>
                  <wp:positionV relativeFrom="line">
                    <wp:posOffset>82550</wp:posOffset>
                  </wp:positionV>
                  <wp:extent cx="535940" cy="485775"/>
                  <wp:effectExtent l="0" t="0" r="0" b="9525"/>
                  <wp:wrapSquare wrapText="bothSides"/>
                  <wp:docPr id="467529947" name="Grafik 14"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9947" name="Grafik 14" descr="Ein Bild, das Text, Schrift, Grafiken, Logo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940" cy="4857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lang w:eastAsia="ar-SA"/>
              </w:rPr>
              <w:t>Theresa Kögler | Svenja Liebhart | Nicola Schlauderer</w:t>
            </w:r>
          </w:p>
          <w:p w14:paraId="1B9ECBC6" w14:textId="7B563BF7" w:rsidR="003A5FF5" w:rsidRDefault="003A5FF5">
            <w:pPr>
              <w:rPr>
                <w:rFonts w:ascii="Century Gothic" w:hAnsi="Century Gothic"/>
                <w:sz w:val="20"/>
                <w:szCs w:val="20"/>
                <w:lang w:eastAsia="ar-SA"/>
              </w:rPr>
            </w:pPr>
            <w:r>
              <w:rPr>
                <w:rFonts w:ascii="Century Gothic" w:hAnsi="Century Gothic"/>
                <w:sz w:val="20"/>
                <w:szCs w:val="20"/>
                <w:lang w:eastAsia="ar-SA"/>
              </w:rPr>
              <w:t>Emil-Geis-Straße 1 | D- 81379 München</w:t>
            </w:r>
          </w:p>
          <w:p w14:paraId="35FC3E07" w14:textId="77777777" w:rsidR="003A5FF5" w:rsidRPr="005F2F2A" w:rsidRDefault="003A5FF5">
            <w:pPr>
              <w:rPr>
                <w:rFonts w:ascii="Century Gothic" w:hAnsi="Century Gothic"/>
                <w:sz w:val="16"/>
                <w:szCs w:val="16"/>
              </w:rPr>
            </w:pPr>
            <w:r w:rsidRPr="005F2F2A">
              <w:rPr>
                <w:rFonts w:ascii="Century Gothic" w:hAnsi="Century Gothic"/>
                <w:sz w:val="20"/>
                <w:szCs w:val="20"/>
                <w:lang w:eastAsia="ar-SA"/>
              </w:rPr>
              <w:t xml:space="preserve">Tel. +49 (0)89 7240292-22; </w:t>
            </w:r>
            <w:proofErr w:type="gramStart"/>
            <w:r w:rsidRPr="005F2F2A">
              <w:rPr>
                <w:rFonts w:ascii="Century Gothic" w:hAnsi="Century Gothic"/>
                <w:sz w:val="20"/>
                <w:szCs w:val="20"/>
                <w:lang w:eastAsia="ar-SA"/>
              </w:rPr>
              <w:t>Email</w:t>
            </w:r>
            <w:proofErr w:type="gramEnd"/>
            <w:r w:rsidRPr="005F2F2A">
              <w:rPr>
                <w:rFonts w:ascii="Century Gothic" w:hAnsi="Century Gothic"/>
                <w:sz w:val="20"/>
                <w:szCs w:val="20"/>
                <w:lang w:eastAsia="ar-SA"/>
              </w:rPr>
              <w:t xml:space="preserve">: </w:t>
            </w:r>
            <w:hyperlink r:id="rId53" w:history="1">
              <w:r w:rsidRPr="005F2F2A">
                <w:rPr>
                  <w:rStyle w:val="Hyperlink"/>
                  <w:rFonts w:ascii="Century Gothic" w:hAnsi="Century Gothic"/>
                  <w:color w:val="auto"/>
                  <w:sz w:val="20"/>
                  <w:szCs w:val="20"/>
                  <w:lang w:eastAsia="ar-SA"/>
                </w:rPr>
                <w:t>tk@liebl-pr.de</w:t>
              </w:r>
            </w:hyperlink>
            <w:r w:rsidRPr="005F2F2A">
              <w:rPr>
                <w:rFonts w:ascii="Century Gothic" w:hAnsi="Century Gothic"/>
                <w:sz w:val="20"/>
                <w:szCs w:val="20"/>
                <w:lang w:eastAsia="ar-SA"/>
              </w:rPr>
              <w:t xml:space="preserve"> | </w:t>
            </w:r>
            <w:hyperlink r:id="rId54" w:history="1">
              <w:r w:rsidRPr="005F2F2A">
                <w:rPr>
                  <w:rStyle w:val="Hyperlink"/>
                  <w:rFonts w:ascii="Century Gothic" w:hAnsi="Century Gothic"/>
                  <w:color w:val="auto"/>
                  <w:sz w:val="20"/>
                  <w:szCs w:val="20"/>
                  <w:lang w:eastAsia="ar-SA"/>
                </w:rPr>
                <w:t>sl@liebl-pr.de</w:t>
              </w:r>
            </w:hyperlink>
            <w:r w:rsidRPr="005F2F2A">
              <w:rPr>
                <w:rFonts w:ascii="Century Gothic" w:hAnsi="Century Gothic"/>
                <w:sz w:val="20"/>
                <w:szCs w:val="20"/>
                <w:lang w:eastAsia="ar-SA"/>
              </w:rPr>
              <w:t xml:space="preserve"> | </w:t>
            </w:r>
            <w:hyperlink r:id="rId55" w:history="1">
              <w:r w:rsidRPr="005F2F2A">
                <w:rPr>
                  <w:rStyle w:val="Hyperlink"/>
                  <w:rFonts w:ascii="Century Gothic" w:hAnsi="Century Gothic"/>
                  <w:color w:val="auto"/>
                  <w:sz w:val="20"/>
                  <w:szCs w:val="20"/>
                  <w:lang w:eastAsia="ar-SA"/>
                </w:rPr>
                <w:t>nis@liebl-pr.de</w:t>
              </w:r>
            </w:hyperlink>
            <w:r w:rsidRPr="005F2F2A">
              <w:rPr>
                <w:rFonts w:ascii="Century Gothic" w:hAnsi="Century Gothic"/>
                <w:sz w:val="20"/>
                <w:szCs w:val="20"/>
                <w:lang w:eastAsia="ar-SA"/>
              </w:rPr>
              <w:t xml:space="preserve"> </w:t>
            </w:r>
          </w:p>
          <w:p w14:paraId="28E456E1" w14:textId="01427FC4" w:rsidR="003A5FF5" w:rsidRPr="005F2F2A" w:rsidRDefault="003A5FF5">
            <w:pPr>
              <w:rPr>
                <w:rFonts w:ascii="Century Gothic" w:hAnsi="Century Gothic"/>
                <w:color w:val="1F497D"/>
                <w:sz w:val="20"/>
                <w:szCs w:val="20"/>
              </w:rPr>
            </w:pPr>
          </w:p>
          <w:p w14:paraId="2119A781" w14:textId="77777777" w:rsidR="007F4D29" w:rsidRPr="005F2F2A" w:rsidRDefault="007F4D29" w:rsidP="003A5FF5">
            <w:pPr>
              <w:ind w:right="-4"/>
              <w:rPr>
                <w:rFonts w:ascii="Century Gothic" w:hAnsi="Century Gothic"/>
                <w:color w:val="000000"/>
                <w:sz w:val="16"/>
                <w:szCs w:val="16"/>
              </w:rPr>
            </w:pPr>
          </w:p>
          <w:p w14:paraId="5A3ABF03" w14:textId="1ABEB45A" w:rsidR="007F4D29" w:rsidRDefault="003A5FF5" w:rsidP="007F4D29">
            <w:pPr>
              <w:ind w:left="-105" w:right="-4"/>
              <w:rPr>
                <w:rFonts w:ascii="Century Gothic" w:hAnsi="Century Gothic"/>
                <w:color w:val="000000"/>
                <w:sz w:val="16"/>
                <w:szCs w:val="16"/>
              </w:rPr>
            </w:pPr>
            <w:r>
              <w:rPr>
                <w:rFonts w:ascii="Century Gothic" w:hAnsi="Century Gothic"/>
                <w:color w:val="000000"/>
                <w:sz w:val="16"/>
                <w:szCs w:val="16"/>
              </w:rPr>
              <w:t>Sitz der Gesellschaft: München, Geschäftsführende Gesellschafterin: Ursula Liebl-Wickstead</w:t>
            </w:r>
            <w:r w:rsidR="007F4D29">
              <w:rPr>
                <w:rFonts w:ascii="Century Gothic" w:hAnsi="Century Gothic"/>
                <w:color w:val="000000"/>
                <w:sz w:val="16"/>
                <w:szCs w:val="16"/>
              </w:rPr>
              <w:t xml:space="preserve"> </w:t>
            </w:r>
          </w:p>
          <w:p w14:paraId="0A106402" w14:textId="58F56BF0" w:rsidR="003A5FF5" w:rsidRDefault="003A5FF5" w:rsidP="007F4D29">
            <w:pPr>
              <w:ind w:left="-105" w:right="-4"/>
              <w:rPr>
                <w:rFonts w:ascii="Century Gothic" w:hAnsi="Century Gothic"/>
                <w:color w:val="000000"/>
                <w:sz w:val="16"/>
                <w:szCs w:val="16"/>
              </w:rPr>
            </w:pPr>
            <w:r>
              <w:rPr>
                <w:rFonts w:ascii="Century Gothic" w:hAnsi="Century Gothic"/>
                <w:color w:val="000000"/>
                <w:sz w:val="16"/>
                <w:szCs w:val="16"/>
              </w:rPr>
              <w:t xml:space="preserve">Amtsgericht München, HRB 234865, </w:t>
            </w:r>
            <w:proofErr w:type="spellStart"/>
            <w:r>
              <w:rPr>
                <w:rFonts w:ascii="Century Gothic" w:hAnsi="Century Gothic"/>
                <w:color w:val="000000"/>
                <w:sz w:val="16"/>
                <w:szCs w:val="16"/>
              </w:rPr>
              <w:t>USt</w:t>
            </w:r>
            <w:proofErr w:type="spellEnd"/>
            <w:r>
              <w:rPr>
                <w:rFonts w:ascii="Century Gothic" w:hAnsi="Century Gothic"/>
                <w:color w:val="000000"/>
                <w:sz w:val="16"/>
                <w:szCs w:val="16"/>
              </w:rPr>
              <w:t>-ID DE313008758</w:t>
            </w:r>
          </w:p>
          <w:p w14:paraId="48B4A7FA" w14:textId="25E87B89" w:rsidR="007F4D29" w:rsidRPr="007F4D29" w:rsidRDefault="007F4D29" w:rsidP="003A5FF5">
            <w:pPr>
              <w:ind w:right="-4"/>
              <w:rPr>
                <w:rFonts w:ascii="Century Gothic" w:hAnsi="Century Gothic"/>
                <w:color w:val="000000"/>
                <w:sz w:val="16"/>
                <w:szCs w:val="16"/>
              </w:rPr>
            </w:pPr>
          </w:p>
        </w:tc>
      </w:tr>
    </w:tbl>
    <w:bookmarkEnd w:id="1"/>
    <w:p w14:paraId="42EF45EF" w14:textId="77777777" w:rsidR="003A5FF5" w:rsidRDefault="003A5FF5" w:rsidP="003A5FF5">
      <w:pPr>
        <w:ind w:right="-4"/>
        <w:rPr>
          <w:rFonts w:ascii="Century Gothic" w:hAnsi="Century Gothic"/>
          <w:b/>
          <w:bCs/>
          <w:sz w:val="16"/>
          <w:szCs w:val="16"/>
          <w:lang w:val="en-US"/>
        </w:rPr>
      </w:pPr>
      <w:r>
        <w:rPr>
          <w:rFonts w:ascii="Century Gothic" w:hAnsi="Century Gothic"/>
          <w:b/>
          <w:bCs/>
          <w:sz w:val="16"/>
          <w:szCs w:val="16"/>
        </w:rPr>
        <w:lastRenderedPageBreak/>
        <w:t xml:space="preserve">Sie können dem Versand dieser Mitteilungen durch uschi liebl pr jederzeit widersprechen, indem Sie </w:t>
      </w:r>
      <w:hyperlink r:id="rId56" w:tooltip="mailto:team@liebl-pr.de?subject=Unsubscribe%20Presseverteiler%20ulpr&#10;blocked::mailto:team@liebl-pr.de?subject=Unsubscribe Pressemeldungen&#10;blocked::mailto:team@liebl-pr.de" w:history="1">
        <w:r>
          <w:rPr>
            <w:rStyle w:val="Hyperlink"/>
            <w:rFonts w:ascii="Century Gothic" w:hAnsi="Century Gothic"/>
            <w:b/>
            <w:bCs/>
            <w:color w:val="auto"/>
            <w:sz w:val="16"/>
            <w:szCs w:val="16"/>
          </w:rPr>
          <w:t>hier</w:t>
        </w:r>
      </w:hyperlink>
      <w:r>
        <w:rPr>
          <w:rFonts w:ascii="Times New Roman" w:hAnsi="Times New Roman" w:cs="Times New Roman"/>
          <w:b/>
          <w:bCs/>
          <w:sz w:val="20"/>
          <w:szCs w:val="20"/>
        </w:rPr>
        <w:t xml:space="preserve"> </w:t>
      </w:r>
      <w:r>
        <w:rPr>
          <w:rFonts w:ascii="Century Gothic" w:hAnsi="Century Gothic"/>
          <w:b/>
          <w:bCs/>
          <w:sz w:val="16"/>
          <w:szCs w:val="16"/>
        </w:rPr>
        <w:t xml:space="preserve">klicken.  </w:t>
      </w:r>
      <w:r>
        <w:rPr>
          <w:rFonts w:ascii="Century Gothic" w:hAnsi="Century Gothic"/>
          <w:b/>
          <w:bCs/>
          <w:color w:val="000000"/>
          <w:sz w:val="16"/>
          <w:szCs w:val="16"/>
        </w:rPr>
        <w:br/>
      </w:r>
      <w:r>
        <w:rPr>
          <w:rFonts w:ascii="Century Gothic" w:hAnsi="Century Gothic"/>
          <w:b/>
          <w:bCs/>
          <w:sz w:val="16"/>
          <w:szCs w:val="16"/>
          <w:lang w:val="en-US"/>
        </w:rPr>
        <w:t xml:space="preserve">Should you wish to unsubscribe from the ulpr mailing list, please </w:t>
      </w:r>
      <w:hyperlink r:id="rId57" w:tooltip="mailto:team@liebl-pr.de?subject=Unsubscribe%20ulpr%20media%20mailing%20list blocked::mailto:team@liebl-pr.de?subject=Unsubscribe Pressemeldungen blocked::mailto:team@liebl-pr.de" w:history="1">
        <w:r>
          <w:rPr>
            <w:rStyle w:val="Hyperlink"/>
            <w:rFonts w:ascii="Century Gothic" w:hAnsi="Century Gothic"/>
            <w:b/>
            <w:bCs/>
            <w:color w:val="auto"/>
            <w:sz w:val="16"/>
            <w:szCs w:val="16"/>
            <w:lang w:val="en-US"/>
          </w:rPr>
          <w:t>click here</w:t>
        </w:r>
      </w:hyperlink>
      <w:r>
        <w:rPr>
          <w:rFonts w:ascii="Century Gothic" w:hAnsi="Century Gothic"/>
          <w:b/>
          <w:bCs/>
          <w:sz w:val="16"/>
          <w:szCs w:val="16"/>
          <w:lang w:val="en-US"/>
        </w:rPr>
        <w:t xml:space="preserve">. </w:t>
      </w:r>
    </w:p>
    <w:p w14:paraId="705AC2A1" w14:textId="77777777" w:rsidR="003A5FF5" w:rsidRDefault="003A5FF5" w:rsidP="003A5FF5">
      <w:pPr>
        <w:autoSpaceDE w:val="0"/>
        <w:autoSpaceDN w:val="0"/>
        <w:ind w:right="-4"/>
        <w:rPr>
          <w:rFonts w:ascii="Century Gothic" w:hAnsi="Century Gothic"/>
          <w:color w:val="000000"/>
          <w:sz w:val="18"/>
          <w:szCs w:val="18"/>
          <w:lang w:val="en-US" w:eastAsia="en-US"/>
        </w:rPr>
      </w:pPr>
    </w:p>
    <w:p w14:paraId="64E98E67" w14:textId="77777777" w:rsidR="003A5FF5" w:rsidRDefault="003A5FF5" w:rsidP="003A5FF5">
      <w:pPr>
        <w:ind w:right="-4"/>
        <w:jc w:val="both"/>
        <w:rPr>
          <w:rFonts w:ascii="Century Gothic" w:hAnsi="Century Gothic"/>
          <w:color w:val="FF0000"/>
          <w:sz w:val="16"/>
          <w:szCs w:val="16"/>
        </w:rPr>
      </w:pPr>
      <w:r>
        <w:rPr>
          <w:rFonts w:ascii="Century Gothic" w:hAnsi="Century Gothic"/>
          <w:sz w:val="16"/>
          <w:szCs w:val="16"/>
        </w:rPr>
        <w:t xml:space="preserve">Unsere Datenschutzerklärung </w:t>
      </w:r>
      <w:r>
        <w:rPr>
          <w:rFonts w:ascii="Century Gothic" w:hAnsi="Century Gothic"/>
          <w:color w:val="000000"/>
          <w:sz w:val="16"/>
          <w:szCs w:val="16"/>
        </w:rPr>
        <w:t xml:space="preserve">finden Sie </w:t>
      </w:r>
      <w:hyperlink r:id="rId58" w:history="1">
        <w:r>
          <w:rPr>
            <w:rStyle w:val="Hyperlink"/>
            <w:rFonts w:ascii="Century Gothic" w:hAnsi="Century Gothic"/>
            <w:color w:val="000000"/>
            <w:sz w:val="16"/>
            <w:szCs w:val="16"/>
          </w:rPr>
          <w:t>hier</w:t>
        </w:r>
      </w:hyperlink>
      <w:r>
        <w:rPr>
          <w:rFonts w:ascii="Century Gothic" w:hAnsi="Century Gothic"/>
          <w:color w:val="000000"/>
          <w:sz w:val="16"/>
          <w:szCs w:val="16"/>
        </w:rPr>
        <w:t xml:space="preserve">. / </w:t>
      </w:r>
      <w:proofErr w:type="spellStart"/>
      <w:r>
        <w:rPr>
          <w:rFonts w:ascii="Century Gothic" w:hAnsi="Century Gothic"/>
          <w:color w:val="000000"/>
          <w:sz w:val="16"/>
          <w:szCs w:val="16"/>
        </w:rPr>
        <w:t>For</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details</w:t>
      </w:r>
      <w:proofErr w:type="spellEnd"/>
      <w:r>
        <w:rPr>
          <w:rFonts w:ascii="Century Gothic" w:hAnsi="Century Gothic"/>
          <w:color w:val="000000"/>
          <w:sz w:val="16"/>
          <w:szCs w:val="16"/>
        </w:rPr>
        <w:t xml:space="preserve"> on </w:t>
      </w:r>
      <w:proofErr w:type="spellStart"/>
      <w:r>
        <w:rPr>
          <w:rFonts w:ascii="Century Gothic" w:hAnsi="Century Gothic"/>
          <w:color w:val="000000"/>
          <w:sz w:val="16"/>
          <w:szCs w:val="16"/>
        </w:rPr>
        <w:t>our</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privacy</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policy</w:t>
      </w:r>
      <w:proofErr w:type="spellEnd"/>
      <w:r>
        <w:rPr>
          <w:rFonts w:ascii="Century Gothic" w:hAnsi="Century Gothic"/>
          <w:color w:val="000000"/>
          <w:sz w:val="16"/>
          <w:szCs w:val="16"/>
        </w:rPr>
        <w:t xml:space="preserve">, </w:t>
      </w:r>
      <w:proofErr w:type="spellStart"/>
      <w:r>
        <w:rPr>
          <w:rFonts w:ascii="Century Gothic" w:hAnsi="Century Gothic"/>
          <w:color w:val="000000"/>
          <w:sz w:val="16"/>
          <w:szCs w:val="16"/>
        </w:rPr>
        <w:t>see</w:t>
      </w:r>
      <w:proofErr w:type="spellEnd"/>
      <w:r>
        <w:rPr>
          <w:rFonts w:ascii="Century Gothic" w:hAnsi="Century Gothic"/>
          <w:color w:val="000000"/>
          <w:sz w:val="16"/>
          <w:szCs w:val="16"/>
        </w:rPr>
        <w:t xml:space="preserve"> </w:t>
      </w:r>
      <w:hyperlink r:id="rId59" w:history="1">
        <w:proofErr w:type="spellStart"/>
        <w:r>
          <w:rPr>
            <w:rStyle w:val="Hyperlink"/>
            <w:rFonts w:ascii="Century Gothic" w:hAnsi="Century Gothic"/>
            <w:color w:val="auto"/>
            <w:sz w:val="16"/>
            <w:szCs w:val="16"/>
          </w:rPr>
          <w:t>here</w:t>
        </w:r>
        <w:proofErr w:type="spellEnd"/>
      </w:hyperlink>
      <w:r>
        <w:rPr>
          <w:rFonts w:ascii="Century Gothic" w:hAnsi="Century Gothic"/>
          <w:sz w:val="16"/>
          <w:szCs w:val="16"/>
        </w:rPr>
        <w:t>.</w:t>
      </w:r>
    </w:p>
    <w:p w14:paraId="3AE8DFC3" w14:textId="77777777" w:rsidR="003A5FF5" w:rsidRDefault="003A5FF5" w:rsidP="003A5FF5">
      <w:pPr>
        <w:ind w:right="-4"/>
        <w:jc w:val="both"/>
        <w:rPr>
          <w:rFonts w:ascii="Century Gothic" w:hAnsi="Century Gothic"/>
          <w:b/>
          <w:bCs/>
          <w:sz w:val="20"/>
          <w:szCs w:val="20"/>
        </w:rPr>
      </w:pPr>
    </w:p>
    <w:p w14:paraId="12DD080C" w14:textId="77777777" w:rsidR="003A5FF5" w:rsidRDefault="003A5FF5" w:rsidP="003A5FF5">
      <w:pPr>
        <w:ind w:right="-4"/>
        <w:jc w:val="both"/>
        <w:rPr>
          <w:rFonts w:ascii="Century Gothic" w:hAnsi="Century Gothic"/>
          <w:sz w:val="16"/>
          <w:szCs w:val="16"/>
        </w:rPr>
      </w:pPr>
      <w:r>
        <w:rPr>
          <w:rFonts w:ascii="Century Gothic" w:hAnsi="Century Gothic"/>
          <w:sz w:val="16"/>
          <w:szCs w:val="16"/>
        </w:rPr>
        <w:lastRenderedPageBreak/>
        <w:t xml:space="preserve">Der Inhalt dieser E-Mail ist vertraulich und ausschließlich für den bezeichneten Adressaten bestimmt. Wenn Sie nicht der vorgesehene Adressat dieser E-Mail oder dessen Vertreter sein sollten, so beachten Sie bitte, dass jede Form der Kenntnisnahme, Veröffentlichung, Vervielfältigung oder Weitergabe des Inhalts dieser E-Mail unzulässig ist. Wir bitten Sie, sich in diesem Fall mit dem Absender der E-Mail in Verbindung zu setzen. </w:t>
      </w:r>
    </w:p>
    <w:p w14:paraId="448A5D6C" w14:textId="77777777" w:rsidR="003A5FF5" w:rsidRDefault="003A5FF5" w:rsidP="003A5FF5">
      <w:pPr>
        <w:ind w:left="770" w:right="634"/>
        <w:jc w:val="both"/>
        <w:rPr>
          <w:rFonts w:ascii="Century Gothic" w:hAnsi="Century Gothic"/>
          <w:sz w:val="16"/>
          <w:szCs w:val="16"/>
        </w:rPr>
      </w:pPr>
    </w:p>
    <w:p w14:paraId="0B2EC065" w14:textId="77777777" w:rsidR="003A5FF5" w:rsidRDefault="003A5FF5" w:rsidP="003A5FF5">
      <w:pPr>
        <w:rPr>
          <w:rFonts w:ascii="Century Gothic" w:hAnsi="Century Gothic"/>
          <w:sz w:val="16"/>
          <w:szCs w:val="16"/>
          <w:lang w:val="en-GB"/>
        </w:rPr>
      </w:pPr>
      <w:r>
        <w:rPr>
          <w:rFonts w:ascii="Century Gothic" w:hAnsi="Century Gothic"/>
          <w:sz w:val="16"/>
          <w:szCs w:val="16"/>
          <w:lang w:val="en-GB"/>
        </w:rPr>
        <w:t>This electronic message transmission contains information that may be proprietary, confidential and/or privileged. The information is intended only for the use of the individual(s) or entity named above. If you are not the intended recipient, be aware that any disclosure, copying, distribution or use of the contents of this information is prohibited. If you have received this electronic transmission in error, please notify the sender immediately.</w:t>
      </w:r>
    </w:p>
    <w:p w14:paraId="1F9E3A72" w14:textId="77777777" w:rsidR="00952D1C" w:rsidRPr="003A5FF5" w:rsidRDefault="00952D1C">
      <w:pPr>
        <w:rPr>
          <w:lang w:val="en-GB"/>
        </w:rPr>
      </w:pPr>
    </w:p>
    <w:sectPr w:rsidR="00952D1C" w:rsidRPr="003A5F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821C1D"/>
    <w:multiLevelType w:val="hybridMultilevel"/>
    <w:tmpl w:val="65C0C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CAF0D8A"/>
    <w:multiLevelType w:val="hybridMultilevel"/>
    <w:tmpl w:val="26DAF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F4E7078"/>
    <w:multiLevelType w:val="hybridMultilevel"/>
    <w:tmpl w:val="FBD47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27431829">
    <w:abstractNumId w:val="0"/>
  </w:num>
  <w:num w:numId="2" w16cid:durableId="1971814023">
    <w:abstractNumId w:val="2"/>
  </w:num>
  <w:num w:numId="3" w16cid:durableId="929309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FF5"/>
    <w:rsid w:val="000F391B"/>
    <w:rsid w:val="003A5FF5"/>
    <w:rsid w:val="004A598F"/>
    <w:rsid w:val="005F2F2A"/>
    <w:rsid w:val="007F4D29"/>
    <w:rsid w:val="00952D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A0C7"/>
  <w15:chartTrackingRefBased/>
  <w15:docId w15:val="{059A616A-2B78-43BA-AD50-CD7BEE07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5FF5"/>
    <w:pPr>
      <w:spacing w:after="0" w:line="240" w:lineRule="auto"/>
    </w:pPr>
    <w:rPr>
      <w:rFonts w:ascii="Calibri" w:hAnsi="Calibri" w:cs="Calibri"/>
      <w:kern w:val="0"/>
      <w:lang w:eastAsia="de-DE"/>
      <w14:ligatures w14:val="none"/>
    </w:rPr>
  </w:style>
  <w:style w:type="paragraph" w:styleId="berschrift1">
    <w:name w:val="heading 1"/>
    <w:basedOn w:val="Standard"/>
    <w:next w:val="Standard"/>
    <w:link w:val="berschrift1Zchn"/>
    <w:uiPriority w:val="9"/>
    <w:qFormat/>
    <w:rsid w:val="003A5FF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3A5FF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A5FF5"/>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3A5FF5"/>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A5FF5"/>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3A5FF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A5FF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A5FF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A5FF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5FF5"/>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3A5FF5"/>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3A5FF5"/>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3A5FF5"/>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3A5FF5"/>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3A5FF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A5FF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A5FF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A5FF5"/>
    <w:rPr>
      <w:rFonts w:eastAsiaTheme="majorEastAsia" w:cstheme="majorBidi"/>
      <w:color w:val="272727" w:themeColor="text1" w:themeTint="D8"/>
    </w:rPr>
  </w:style>
  <w:style w:type="paragraph" w:styleId="Titel">
    <w:name w:val="Title"/>
    <w:basedOn w:val="Standard"/>
    <w:next w:val="Standard"/>
    <w:link w:val="TitelZchn"/>
    <w:uiPriority w:val="10"/>
    <w:qFormat/>
    <w:rsid w:val="003A5FF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5FF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A5FF5"/>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A5FF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A5FF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3A5FF5"/>
    <w:rPr>
      <w:i/>
      <w:iCs/>
      <w:color w:val="404040" w:themeColor="text1" w:themeTint="BF"/>
    </w:rPr>
  </w:style>
  <w:style w:type="paragraph" w:styleId="Listenabsatz">
    <w:name w:val="List Paragraph"/>
    <w:basedOn w:val="Standard"/>
    <w:uiPriority w:val="34"/>
    <w:qFormat/>
    <w:rsid w:val="003A5FF5"/>
    <w:pPr>
      <w:ind w:left="720"/>
      <w:contextualSpacing/>
    </w:pPr>
  </w:style>
  <w:style w:type="character" w:styleId="IntensiveHervorhebung">
    <w:name w:val="Intense Emphasis"/>
    <w:basedOn w:val="Absatz-Standardschriftart"/>
    <w:uiPriority w:val="21"/>
    <w:qFormat/>
    <w:rsid w:val="003A5FF5"/>
    <w:rPr>
      <w:i/>
      <w:iCs/>
      <w:color w:val="365F91" w:themeColor="accent1" w:themeShade="BF"/>
    </w:rPr>
  </w:style>
  <w:style w:type="paragraph" w:styleId="IntensivesZitat">
    <w:name w:val="Intense Quote"/>
    <w:basedOn w:val="Standard"/>
    <w:next w:val="Standard"/>
    <w:link w:val="IntensivesZitatZchn"/>
    <w:uiPriority w:val="30"/>
    <w:qFormat/>
    <w:rsid w:val="003A5FF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3A5FF5"/>
    <w:rPr>
      <w:i/>
      <w:iCs/>
      <w:color w:val="365F91" w:themeColor="accent1" w:themeShade="BF"/>
    </w:rPr>
  </w:style>
  <w:style w:type="character" w:styleId="IntensiverVerweis">
    <w:name w:val="Intense Reference"/>
    <w:basedOn w:val="Absatz-Standardschriftart"/>
    <w:uiPriority w:val="32"/>
    <w:qFormat/>
    <w:rsid w:val="003A5FF5"/>
    <w:rPr>
      <w:b/>
      <w:bCs/>
      <w:smallCaps/>
      <w:color w:val="365F91" w:themeColor="accent1" w:themeShade="BF"/>
      <w:spacing w:val="5"/>
    </w:rPr>
  </w:style>
  <w:style w:type="character" w:styleId="Hyperlink">
    <w:name w:val="Hyperlink"/>
    <w:basedOn w:val="Absatz-Standardschriftart"/>
    <w:uiPriority w:val="99"/>
    <w:semiHidden/>
    <w:unhideWhenUsed/>
    <w:rsid w:val="003A5FF5"/>
    <w:rPr>
      <w:color w:val="0563C1"/>
      <w:u w:val="single"/>
    </w:rPr>
  </w:style>
  <w:style w:type="paragraph" w:styleId="Textkrper2">
    <w:name w:val="Body Text 2"/>
    <w:basedOn w:val="Standard"/>
    <w:link w:val="Textkrper2Zchn"/>
    <w:uiPriority w:val="99"/>
    <w:semiHidden/>
    <w:unhideWhenUsed/>
    <w:rsid w:val="003A5FF5"/>
    <w:pPr>
      <w:jc w:val="both"/>
    </w:pPr>
    <w:rPr>
      <w:rFonts w:ascii="Arial" w:hAnsi="Arial" w:cs="Arial"/>
      <w:color w:val="000000"/>
      <w:sz w:val="32"/>
      <w:szCs w:val="32"/>
    </w:rPr>
  </w:style>
  <w:style w:type="character" w:customStyle="1" w:styleId="Textkrper2Zchn">
    <w:name w:val="Textkörper 2 Zchn"/>
    <w:basedOn w:val="Absatz-Standardschriftart"/>
    <w:link w:val="Textkrper2"/>
    <w:uiPriority w:val="99"/>
    <w:semiHidden/>
    <w:rsid w:val="003A5FF5"/>
    <w:rPr>
      <w:rFonts w:ascii="Arial" w:hAnsi="Arial" w:cs="Arial"/>
      <w:color w:val="000000"/>
      <w:kern w:val="0"/>
      <w:sz w:val="32"/>
      <w:szCs w:val="32"/>
      <w:lang w:eastAsia="de-DE"/>
      <w14:ligatures w14:val="none"/>
    </w:rPr>
  </w:style>
  <w:style w:type="paragraph" w:styleId="StandardWeb">
    <w:name w:val="Normal (Web)"/>
    <w:basedOn w:val="Standard"/>
    <w:uiPriority w:val="99"/>
    <w:semiHidden/>
    <w:unhideWhenUsed/>
    <w:rsid w:val="000F391B"/>
    <w:pPr>
      <w:spacing w:before="100" w:beforeAutospacing="1" w:after="100" w:afterAutospacing="1"/>
    </w:pPr>
    <w:rPr>
      <w:rFonts w:ascii="Aptos" w:hAnsi="Aptos" w:cs="Aptos"/>
      <w:sz w:val="24"/>
      <w:szCs w:val="24"/>
    </w:rPr>
  </w:style>
  <w:style w:type="character" w:customStyle="1" w:styleId="cf01">
    <w:name w:val="cf01"/>
    <w:basedOn w:val="Absatz-Standardschriftart"/>
    <w:rsid w:val="000F391B"/>
    <w:rPr>
      <w:rFonts w:ascii="Segoe UI" w:hAnsi="Segoe UI" w:cs="Segoe UI" w:hint="default"/>
      <w:color w:val="1C1C1C"/>
      <w:shd w:val="clear" w:color="auto" w:fill="FFFFFF"/>
    </w:rPr>
  </w:style>
  <w:style w:type="paragraph" w:customStyle="1" w:styleId="paragraph">
    <w:name w:val="paragraph"/>
    <w:basedOn w:val="Standard"/>
    <w:rsid w:val="005F2F2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Absatz-Standardschriftart"/>
    <w:rsid w:val="005F2F2A"/>
  </w:style>
  <w:style w:type="character" w:customStyle="1" w:styleId="eop">
    <w:name w:val="eop"/>
    <w:basedOn w:val="Absatz-Standardschriftart"/>
    <w:rsid w:val="005F2F2A"/>
  </w:style>
  <w:style w:type="character" w:customStyle="1" w:styleId="content-tile-see-more-text">
    <w:name w:val="content-tile-see-more-text"/>
    <w:basedOn w:val="Absatz-Standardschriftart"/>
    <w:rsid w:val="005F2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976129">
      <w:bodyDiv w:val="1"/>
      <w:marLeft w:val="0"/>
      <w:marRight w:val="0"/>
      <w:marTop w:val="0"/>
      <w:marBottom w:val="0"/>
      <w:divBdr>
        <w:top w:val="none" w:sz="0" w:space="0" w:color="auto"/>
        <w:left w:val="none" w:sz="0" w:space="0" w:color="auto"/>
        <w:bottom w:val="none" w:sz="0" w:space="0" w:color="auto"/>
        <w:right w:val="none" w:sz="0" w:space="0" w:color="auto"/>
      </w:divBdr>
    </w:div>
    <w:div w:id="228729568">
      <w:bodyDiv w:val="1"/>
      <w:marLeft w:val="0"/>
      <w:marRight w:val="0"/>
      <w:marTop w:val="0"/>
      <w:marBottom w:val="0"/>
      <w:divBdr>
        <w:top w:val="none" w:sz="0" w:space="0" w:color="auto"/>
        <w:left w:val="none" w:sz="0" w:space="0" w:color="auto"/>
        <w:bottom w:val="none" w:sz="0" w:space="0" w:color="auto"/>
        <w:right w:val="none" w:sz="0" w:space="0" w:color="auto"/>
      </w:divBdr>
    </w:div>
    <w:div w:id="1438673639">
      <w:bodyDiv w:val="1"/>
      <w:marLeft w:val="0"/>
      <w:marRight w:val="0"/>
      <w:marTop w:val="0"/>
      <w:marBottom w:val="0"/>
      <w:divBdr>
        <w:top w:val="none" w:sz="0" w:space="0" w:color="auto"/>
        <w:left w:val="none" w:sz="0" w:space="0" w:color="auto"/>
        <w:bottom w:val="none" w:sz="0" w:space="0" w:color="auto"/>
        <w:right w:val="none" w:sz="0" w:space="0" w:color="auto"/>
      </w:divBdr>
    </w:div>
    <w:div w:id="1826360113">
      <w:bodyDiv w:val="1"/>
      <w:marLeft w:val="0"/>
      <w:marRight w:val="0"/>
      <w:marTop w:val="0"/>
      <w:marBottom w:val="0"/>
      <w:divBdr>
        <w:top w:val="none" w:sz="0" w:space="0" w:color="auto"/>
        <w:left w:val="none" w:sz="0" w:space="0" w:color="auto"/>
        <w:bottom w:val="none" w:sz="0" w:space="0" w:color="auto"/>
        <w:right w:val="none" w:sz="0" w:space="0" w:color="auto"/>
      </w:divBdr>
    </w:div>
    <w:div w:id="214256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s://www.marriottassetlibrary.com/workspaces/267688?r=MzKCv1IF" TargetMode="External"/><Relationship Id="rId39" Type="http://schemas.openxmlformats.org/officeDocument/2006/relationships/hyperlink" Target="http://www.marriottbonvoy.com" TargetMode="External"/><Relationship Id="rId21" Type="http://schemas.openxmlformats.org/officeDocument/2006/relationships/hyperlink" Target="https://www.dopolavororestaurant.com/" TargetMode="External"/><Relationship Id="rId34" Type="http://schemas.openxmlformats.org/officeDocument/2006/relationships/hyperlink" Target="http://www.marriott.com" TargetMode="External"/><Relationship Id="rId42" Type="http://schemas.openxmlformats.org/officeDocument/2006/relationships/hyperlink" Target="http://www.facebook.com/marriottbonvoy" TargetMode="External"/><Relationship Id="rId47" Type="http://schemas.openxmlformats.org/officeDocument/2006/relationships/hyperlink" Target="http://www.marriott.com" TargetMode="External"/><Relationship Id="rId50" Type="http://schemas.openxmlformats.org/officeDocument/2006/relationships/hyperlink" Target="https://x.com/MarriottIntl" TargetMode="External"/><Relationship Id="rId55" Type="http://schemas.openxmlformats.org/officeDocument/2006/relationships/hyperlink" Target="mailto:nis@liebl-pr.de"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marriott.com/en-us/hotels/klxlc-the-romanos-a-luxury-collection-resort-costa-navarino/overview/" TargetMode="External"/><Relationship Id="rId29" Type="http://schemas.openxmlformats.org/officeDocument/2006/relationships/image" Target="media/image11.jpeg"/><Relationship Id="rId11" Type="http://schemas.openxmlformats.org/officeDocument/2006/relationships/hyperlink" Target="https://www.marriott.com/en-us/hotels/klxlc-the-romanos-a-luxury-collection-resort-costa-navarino/overview/" TargetMode="External"/><Relationship Id="rId24" Type="http://schemas.openxmlformats.org/officeDocument/2006/relationships/image" Target="media/image9.jpeg"/><Relationship Id="rId32" Type="http://schemas.openxmlformats.org/officeDocument/2006/relationships/hyperlink" Target="https://www.marriott.com/de/hotels/travel/kkyak-mount-juliet-estate-autograph-collection/?hybridAEMFallbackRedirect=true" TargetMode="External"/><Relationship Id="rId37" Type="http://schemas.openxmlformats.org/officeDocument/2006/relationships/hyperlink" Target="https://www.marriottassetlibrary.com/workspaces/267642?r=l3o2SkGh" TargetMode="External"/><Relationship Id="rId40" Type="http://schemas.openxmlformats.org/officeDocument/2006/relationships/hyperlink" Target="https://www.marriott.com/loyalty.mi" TargetMode="External"/><Relationship Id="rId45" Type="http://schemas.openxmlformats.org/officeDocument/2006/relationships/hyperlink" Target="https://www.tiktok.com/@marriottbonvoy" TargetMode="External"/><Relationship Id="rId53" Type="http://schemas.openxmlformats.org/officeDocument/2006/relationships/hyperlink" Target="mailto:tk@liebl-pr.de" TargetMode="External"/><Relationship Id="rId58" Type="http://schemas.openxmlformats.org/officeDocument/2006/relationships/hyperlink" Target="http://www.liebl-pr.de/deutsch/datenschutz/index.html" TargetMode="External"/><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s://www.marriottassetlibrary.com/workspaces/261778?r=6Mo7DMvs" TargetMode="External"/><Relationship Id="rId14" Type="http://schemas.openxmlformats.org/officeDocument/2006/relationships/hyperlink" Target="https://www.marriottassetlibrary.com/workspaces/267687?r=TxZ6f6D3" TargetMode="External"/><Relationship Id="rId22" Type="http://schemas.openxmlformats.org/officeDocument/2006/relationships/hyperlink" Target="https://www.marriott.com/de/hotels/vcejw-jw-marriott-venice-resort-and-spa/dining/" TargetMode="External"/><Relationship Id="rId27" Type="http://schemas.openxmlformats.org/officeDocument/2006/relationships/hyperlink" Target="https://www.marriott.com/de/hotels/dxbam-al-maha-a-luxury-collection-desert-resort-and-spa-dubai/overview/" TargetMode="External"/><Relationship Id="rId30" Type="http://schemas.openxmlformats.org/officeDocument/2006/relationships/image" Target="media/image12.jpeg"/><Relationship Id="rId35" Type="http://schemas.openxmlformats.org/officeDocument/2006/relationships/image" Target="media/image13.jpeg"/><Relationship Id="rId43" Type="http://schemas.openxmlformats.org/officeDocument/2006/relationships/hyperlink" Target="http://www.twitter.com/marriottbonvoy" TargetMode="External"/><Relationship Id="rId48" Type="http://schemas.openxmlformats.org/officeDocument/2006/relationships/hyperlink" Target="http://www.marriottnewscenter.com" TargetMode="External"/><Relationship Id="rId56" Type="http://schemas.openxmlformats.org/officeDocument/2006/relationships/hyperlink" Target="mailto:unsubscribe@liebl-pr.de?subject=Unsubscribe%20Presseverteiler%20ulpr" TargetMode="External"/><Relationship Id="rId8" Type="http://schemas.openxmlformats.org/officeDocument/2006/relationships/image" Target="media/image4.jpeg"/><Relationship Id="rId51" Type="http://schemas.openxmlformats.org/officeDocument/2006/relationships/hyperlink" Target="https://www.instagram.com/marriottintl/"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s://www.ladyhelen.ie/" TargetMode="External"/><Relationship Id="rId38" Type="http://schemas.openxmlformats.org/officeDocument/2006/relationships/hyperlink" Target="http://www.marriott.com" TargetMode="External"/><Relationship Id="rId46" Type="http://schemas.openxmlformats.org/officeDocument/2006/relationships/hyperlink" Target="http://www.news.marriott.com/company-information.html" TargetMode="External"/><Relationship Id="rId59" Type="http://schemas.openxmlformats.org/officeDocument/2006/relationships/hyperlink" Target="http://www.liebl-pr.de/english/disclaimer/index.html" TargetMode="External"/><Relationship Id="rId20" Type="http://schemas.openxmlformats.org/officeDocument/2006/relationships/hyperlink" Target="https://www.marriott.com/de/hotels/vcejw-jw-marriott-venice-resort-and-spa/overview/" TargetMode="External"/><Relationship Id="rId41" Type="http://schemas.openxmlformats.org/officeDocument/2006/relationships/hyperlink" Target="http://mobileapp.marriott.com/" TargetMode="External"/><Relationship Id="rId54" Type="http://schemas.openxmlformats.org/officeDocument/2006/relationships/hyperlink" Target="mailto:sl@liebl-pr.de"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marriott.com/en-us/hotels/ejhxr-the-st-regis-red-sea-resort/overview/" TargetMode="External"/><Relationship Id="rId23" Type="http://schemas.openxmlformats.org/officeDocument/2006/relationships/hyperlink" Target="https://www.marriott.com/en-us/hotels/vcejw-jw-marriott-venice-resort-and-spa/overview/" TargetMode="External"/><Relationship Id="rId28" Type="http://schemas.openxmlformats.org/officeDocument/2006/relationships/hyperlink" Target="https://www.marriott.com/en-us/hotels/dxbam-al-maha-a-luxury-collection-desert-resort-and-spa-dubai/overview/" TargetMode="External"/><Relationship Id="rId36" Type="http://schemas.openxmlformats.org/officeDocument/2006/relationships/image" Target="media/image14.jpeg"/><Relationship Id="rId49" Type="http://schemas.openxmlformats.org/officeDocument/2006/relationships/hyperlink" Target="https://www.facebook.com/marriottinternational/" TargetMode="External"/><Relationship Id="rId57" Type="http://schemas.openxmlformats.org/officeDocument/2006/relationships/hyperlink" Target="mailto:unsubscribe@liebl-pr.de?subject=Unsubscribe%20ulpr%20media%20mailing%20list" TargetMode="External"/><Relationship Id="rId10" Type="http://schemas.openxmlformats.org/officeDocument/2006/relationships/hyperlink" Target="https://www.marriott.com/de/hotels/klxlc-the-romanos-a-luxury-collection-resort-costa-navarino/overview/" TargetMode="External"/><Relationship Id="rId31" Type="http://schemas.openxmlformats.org/officeDocument/2006/relationships/hyperlink" Target="https://www.marriottassetlibrary.com/workspaces/265839?r=XgpCodBo" TargetMode="External"/><Relationship Id="rId44" Type="http://schemas.openxmlformats.org/officeDocument/2006/relationships/hyperlink" Target="http://www.instagram.com/marriottbonvoy" TargetMode="External"/><Relationship Id="rId52" Type="http://schemas.openxmlformats.org/officeDocument/2006/relationships/image" Target="media/image1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rriottassetlibrary.com/workspaces/267653?r=6EWLLGjI"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2372</Words>
  <Characters>14947</Characters>
  <Application>Microsoft Office Word</Application>
  <DocSecurity>0</DocSecurity>
  <Lines>124</Lines>
  <Paragraphs>34</Paragraphs>
  <ScaleCrop>false</ScaleCrop>
  <Company/>
  <LinksUpToDate>false</LinksUpToDate>
  <CharactersWithSpaces>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Schlauderer / uschi liebl pr</dc:creator>
  <cp:keywords/>
  <dc:description/>
  <cp:lastModifiedBy>Svenja Liebhart / uschi liebl pr</cp:lastModifiedBy>
  <cp:revision>5</cp:revision>
  <cp:lastPrinted>2024-05-07T13:32:00Z</cp:lastPrinted>
  <dcterms:created xsi:type="dcterms:W3CDTF">2024-04-18T10:13:00Z</dcterms:created>
  <dcterms:modified xsi:type="dcterms:W3CDTF">2024-05-07T13:32:00Z</dcterms:modified>
</cp:coreProperties>
</file>