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B8E3B" w14:textId="6463E219" w:rsidR="00544323" w:rsidRDefault="00544323" w:rsidP="00544323">
      <w:pPr>
        <w:rPr>
          <w:rFonts w:ascii="Century Gothic" w:hAnsi="Century Gothic"/>
          <w:sz w:val="20"/>
          <w:szCs w:val="20"/>
        </w:rPr>
      </w:pPr>
      <w:r>
        <w:rPr>
          <w:noProof/>
        </w:rPr>
        <w:drawing>
          <wp:anchor distT="0" distB="0" distL="114300" distR="114300" simplePos="0" relativeHeight="251657216" behindDoc="1" locked="1" layoutInCell="1" allowOverlap="0" wp14:anchorId="55CF55D2" wp14:editId="2F337E5A">
            <wp:simplePos x="0" y="0"/>
            <wp:positionH relativeFrom="column">
              <wp:posOffset>-899795</wp:posOffset>
            </wp:positionH>
            <wp:positionV relativeFrom="page">
              <wp:posOffset>18415</wp:posOffset>
            </wp:positionV>
            <wp:extent cx="7553325" cy="1546860"/>
            <wp:effectExtent l="0" t="0" r="9525" b="0"/>
            <wp:wrapTopAndBottom/>
            <wp:docPr id="1591855833" name="Grafik 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55833" name="Grafik 5"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3325" cy="154686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MailOriginal"/>
    </w:p>
    <w:tbl>
      <w:tblPr>
        <w:tblW w:w="0" w:type="auto"/>
        <w:jc w:val="center"/>
        <w:tblCellMar>
          <w:left w:w="0" w:type="dxa"/>
          <w:right w:w="0" w:type="dxa"/>
        </w:tblCellMar>
        <w:tblLook w:val="04A0" w:firstRow="1" w:lastRow="0" w:firstColumn="1" w:lastColumn="0" w:noHBand="0" w:noVBand="1"/>
      </w:tblPr>
      <w:tblGrid>
        <w:gridCol w:w="9072"/>
      </w:tblGrid>
      <w:tr w:rsidR="00544323" w:rsidRPr="00544323" w14:paraId="5B1BB89A" w14:textId="77777777" w:rsidTr="00544323">
        <w:trPr>
          <w:jc w:val="center"/>
        </w:trPr>
        <w:tc>
          <w:tcPr>
            <w:tcW w:w="10026" w:type="dxa"/>
            <w:tcMar>
              <w:top w:w="0" w:type="dxa"/>
              <w:left w:w="108" w:type="dxa"/>
              <w:bottom w:w="0" w:type="dxa"/>
              <w:right w:w="108" w:type="dxa"/>
            </w:tcMar>
          </w:tcPr>
          <w:p w14:paraId="56F5DAE0" w14:textId="2385B98F" w:rsidR="00544323" w:rsidRDefault="00544323">
            <w:pPr>
              <w:spacing w:line="360" w:lineRule="auto"/>
              <w:jc w:val="both"/>
              <w:rPr>
                <w:rFonts w:ascii="Century Gothic" w:hAnsi="Century Gothic"/>
                <w:b/>
                <w:bCs/>
                <w:lang w:eastAsia="de-DE"/>
                <w14:ligatures w14:val="none"/>
              </w:rPr>
            </w:pPr>
            <w:r>
              <w:rPr>
                <w:noProof/>
              </w:rPr>
              <w:drawing>
                <wp:anchor distT="0" distB="0" distL="114300" distR="114300" simplePos="0" relativeHeight="251658240" behindDoc="0" locked="0" layoutInCell="1" allowOverlap="1" wp14:anchorId="0E1C4C75" wp14:editId="313D9B90">
                  <wp:simplePos x="0" y="0"/>
                  <wp:positionH relativeFrom="column">
                    <wp:posOffset>-33655</wp:posOffset>
                  </wp:positionH>
                  <wp:positionV relativeFrom="paragraph">
                    <wp:posOffset>202565</wp:posOffset>
                  </wp:positionV>
                  <wp:extent cx="5760720" cy="26035"/>
                  <wp:effectExtent l="0" t="0" r="0" b="0"/>
                  <wp:wrapNone/>
                  <wp:docPr id="1632942943"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erader Verbinder 9"/>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603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lang w:eastAsia="de-DE"/>
                <w14:ligatures w14:val="none"/>
              </w:rPr>
              <w:t>Pressemitteilung uschi liebl pr</w:t>
            </w:r>
          </w:p>
          <w:p w14:paraId="30DAB57E" w14:textId="62560686" w:rsidR="00544323" w:rsidRDefault="00544323">
            <w:pPr>
              <w:spacing w:line="480" w:lineRule="auto"/>
              <w:jc w:val="right"/>
              <w:rPr>
                <w:rFonts w:ascii="Century Gothic" w:hAnsi="Century Gothic"/>
                <w:highlight w:val="yellow"/>
                <w:lang w:eastAsia="de-DE"/>
                <w14:ligatures w14:val="none"/>
              </w:rPr>
            </w:pPr>
            <w:r>
              <w:rPr>
                <w:rFonts w:ascii="Century Gothic" w:hAnsi="Century Gothic"/>
                <w:b/>
                <w:bCs/>
                <w:lang w:eastAsia="de-DE"/>
                <w14:ligatures w14:val="none"/>
              </w:rPr>
              <w:t>10. Juni 2024</w:t>
            </w:r>
            <w:r>
              <w:rPr>
                <w:noProof/>
              </w:rPr>
              <w:drawing>
                <wp:anchor distT="0" distB="0" distL="114300" distR="114300" simplePos="0" relativeHeight="251656192" behindDoc="0" locked="0" layoutInCell="1" allowOverlap="1" wp14:anchorId="6EADDEF2" wp14:editId="72F80061">
                  <wp:simplePos x="0" y="0"/>
                  <wp:positionH relativeFrom="column">
                    <wp:posOffset>5173980</wp:posOffset>
                  </wp:positionH>
                  <wp:positionV relativeFrom="paragraph">
                    <wp:posOffset>-22313265</wp:posOffset>
                  </wp:positionV>
                  <wp:extent cx="666750" cy="600075"/>
                  <wp:effectExtent l="0" t="0" r="0" b="9525"/>
                  <wp:wrapNone/>
                  <wp:docPr id="426360081" name="Grafik 3" descr="Ein Bild, das Tex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60081" name="Grafik 3" descr="Ein Bild, das Text, Schrif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pic:spPr>
                      </pic:pic>
                    </a:graphicData>
                  </a:graphic>
                  <wp14:sizeRelH relativeFrom="page">
                    <wp14:pctWidth>0</wp14:pctWidth>
                  </wp14:sizeRelH>
                  <wp14:sizeRelV relativeFrom="page">
                    <wp14:pctHeight>0</wp14:pctHeight>
                  </wp14:sizeRelV>
                </wp:anchor>
              </w:drawing>
            </w:r>
            <w:bookmarkStart w:id="1" w:name="_Hlk498960910"/>
            <w:bookmarkEnd w:id="1"/>
          </w:p>
          <w:p w14:paraId="51716EC0" w14:textId="77777777" w:rsidR="00544323" w:rsidRDefault="00544323">
            <w:pPr>
              <w:pStyle w:val="Default"/>
              <w:spacing w:line="360" w:lineRule="auto"/>
              <w:jc w:val="center"/>
              <w:rPr>
                <w:b/>
                <w:bCs/>
                <w:color w:val="auto"/>
              </w:rPr>
            </w:pPr>
            <w:r>
              <w:rPr>
                <w:b/>
                <w:bCs/>
                <w:color w:val="auto"/>
                <w:sz w:val="28"/>
                <w:szCs w:val="28"/>
                <w:lang w:eastAsia="ar-SA"/>
              </w:rPr>
              <w:t xml:space="preserve">Willkommen in </w:t>
            </w:r>
            <w:proofErr w:type="spellStart"/>
            <w:r>
              <w:rPr>
                <w:b/>
                <w:bCs/>
                <w:color w:val="auto"/>
                <w:sz w:val="28"/>
                <w:szCs w:val="28"/>
                <w:lang w:eastAsia="ar-SA"/>
              </w:rPr>
              <w:t>Dogwarts</w:t>
            </w:r>
            <w:proofErr w:type="spellEnd"/>
            <w:r>
              <w:rPr>
                <w:b/>
                <w:bCs/>
                <w:color w:val="auto"/>
                <w:sz w:val="28"/>
                <w:szCs w:val="28"/>
                <w:lang w:eastAsia="ar-SA"/>
              </w:rPr>
              <w:t>!</w:t>
            </w:r>
            <w:r>
              <w:rPr>
                <w:b/>
                <w:bCs/>
                <w:color w:val="auto"/>
              </w:rPr>
              <w:t xml:space="preserve"> </w:t>
            </w:r>
          </w:p>
          <w:p w14:paraId="07B29CA3" w14:textId="77777777" w:rsidR="00544323" w:rsidRDefault="00544323">
            <w:pPr>
              <w:spacing w:after="240" w:line="360" w:lineRule="auto"/>
              <w:jc w:val="center"/>
              <w:rPr>
                <w:rFonts w:ascii="Century Gothic" w:hAnsi="Century Gothic"/>
                <w:b/>
                <w:bCs/>
                <w:sz w:val="24"/>
                <w:szCs w:val="24"/>
                <w14:ligatures w14:val="none"/>
              </w:rPr>
            </w:pPr>
            <w:r>
              <w:rPr>
                <w:rFonts w:ascii="Century Gothic" w:hAnsi="Century Gothic"/>
                <w:b/>
                <w:bCs/>
                <w:sz w:val="24"/>
                <w:szCs w:val="24"/>
                <w14:ligatures w14:val="none"/>
              </w:rPr>
              <w:t>Optimaler barrierefreier Zugang für sehbehinderte und blinde Menschen in der Warner Bros. Studio Tour London – The Making of Harry Potter</w:t>
            </w:r>
          </w:p>
          <w:p w14:paraId="58BF44A9" w14:textId="77777777" w:rsidR="00544323" w:rsidRDefault="00544323">
            <w:pPr>
              <w:spacing w:after="240" w:line="360" w:lineRule="auto"/>
              <w:rPr>
                <w:rFonts w:ascii="Century Gothic" w:hAnsi="Century Gothic"/>
                <w:b/>
                <w:bCs/>
              </w:rPr>
            </w:pPr>
            <w:r>
              <w:rPr>
                <w:rFonts w:ascii="Century Gothic" w:hAnsi="Century Gothic"/>
                <w:b/>
                <w:bCs/>
              </w:rPr>
              <w:t>Eine neue einjährige Partnerschaft von Warner Bros. Studio Tour London und der Wohltätigkeitsorganisation Guide Dogs, die sich für sehbehinderte Menschen einsetzt, soll den Weg für mehr Barrierefreiheit bei britischen Touristenattraktionen ebnen. Auch die Studio Tour wird angepasst, um das Erlebnis für Besucher mit Sehbehinderung zu optimieren: Unter anderem sind iPads zur besseren Lesbarkeit der Beschilderungen vorgesehen</w:t>
            </w:r>
            <w:r>
              <w:rPr>
                <w:rFonts w:ascii="Century Gothic" w:hAnsi="Century Gothic"/>
                <w:b/>
                <w:bCs/>
                <w:color w:val="1F497D"/>
              </w:rPr>
              <w:t>,</w:t>
            </w:r>
            <w:r>
              <w:rPr>
                <w:rFonts w:ascii="Century Gothic" w:hAnsi="Century Gothic"/>
                <w:b/>
                <w:bCs/>
              </w:rPr>
              <w:t xml:space="preserve"> sämtliche Mitarbeiter erhalten eine spezielle Schulung und die Studio Tour übernimmt die Patenschaft für drei in Ausbildung befindliche Blindenhundewelpen, die nun die Namen der Hauptfiguren der Harry-Potter-Filmreihe tragen: </w:t>
            </w:r>
            <w:r>
              <w:rPr>
                <w:rFonts w:ascii="Century Gothic" w:hAnsi="Century Gothic"/>
                <w:b/>
                <w:bCs/>
                <w:i/>
                <w:iCs/>
              </w:rPr>
              <w:t>Harry, Ron und Hermine</w:t>
            </w:r>
            <w:r>
              <w:rPr>
                <w:rFonts w:ascii="Century Gothic" w:hAnsi="Century Gothic"/>
                <w:b/>
                <w:bCs/>
              </w:rPr>
              <w:t>.</w:t>
            </w:r>
          </w:p>
          <w:p w14:paraId="3CB9E701" w14:textId="77777777" w:rsidR="00544323" w:rsidRDefault="00544323">
            <w:pPr>
              <w:spacing w:after="240" w:line="360" w:lineRule="auto"/>
              <w:rPr>
                <w:rFonts w:ascii="Century Gothic" w:hAnsi="Century Gothic"/>
              </w:rPr>
            </w:pPr>
            <w:r>
              <w:rPr>
                <w:rFonts w:ascii="Century Gothic" w:hAnsi="Century Gothic"/>
              </w:rPr>
              <w:t>Allein im Vereinigten Königreich beginnt bei 250 Menschen täglich eine Beeinträchtigung des Augenlichts*. Die Warner Bros. Studio Tour London und Guide Dogs haben daher eine einjährige Partnerschaft bekanntgegeben mit dem Ziel, die Studio Tour für blinde und sehbehinderte Menschen bestmöglich zugänglich zu machen. Die Kooperation soll als Vorbild für weitere britische Besucherattraktionen dienen und die Branche zu mehr Inklusion ermutigen.</w:t>
            </w:r>
          </w:p>
          <w:p w14:paraId="42DFE283" w14:textId="77777777" w:rsidR="00544323" w:rsidRDefault="00544323">
            <w:pPr>
              <w:spacing w:after="240" w:line="360" w:lineRule="auto"/>
              <w:rPr>
                <w:rFonts w:ascii="Century Gothic" w:hAnsi="Century Gothic"/>
              </w:rPr>
            </w:pPr>
            <w:r>
              <w:rPr>
                <w:rFonts w:ascii="Century Gothic" w:hAnsi="Century Gothic"/>
              </w:rPr>
              <w:t xml:space="preserve">Im Rahmen der Aktion „Name a </w:t>
            </w:r>
            <w:proofErr w:type="spellStart"/>
            <w:r>
              <w:rPr>
                <w:rFonts w:ascii="Century Gothic" w:hAnsi="Century Gothic"/>
              </w:rPr>
              <w:t>Puppy</w:t>
            </w:r>
            <w:proofErr w:type="spellEnd"/>
            <w:r>
              <w:rPr>
                <w:rFonts w:ascii="Century Gothic" w:hAnsi="Century Gothic"/>
              </w:rPr>
              <w:t xml:space="preserve">“ hat die Warner Bros. Studio Tour London die Patenschaft für drei niedliche Welpen übernommen, die zu Blindenhunden ausgebildet werden: einen schwarzen und einen hellen Labrador, sowie einen Golden Retriever. Benannt nach den drei Hauptfiguren der ikonischen Filmreihe - den </w:t>
            </w:r>
            <w:r>
              <w:rPr>
                <w:rFonts w:ascii="Century Gothic" w:hAnsi="Century Gothic"/>
                <w:i/>
                <w:iCs/>
              </w:rPr>
              <w:t>Gryffindors Harry, Ron und Hermine</w:t>
            </w:r>
            <w:r>
              <w:rPr>
                <w:rFonts w:ascii="Century Gothic" w:hAnsi="Century Gothic"/>
              </w:rPr>
              <w:t xml:space="preserve"> - erhält die Studio Tour fortlaufend einen Bericht über die Entwicklung und Fortschritte der Welpen. Die Spende der Studio Tour unterstützt den Blindenhundenachwuchs, indem sie beispielsweise die Kosten für Training, Futter und tierärztliche Versorgung abdeckt. </w:t>
            </w:r>
          </w:p>
          <w:p w14:paraId="22018A91" w14:textId="77777777" w:rsidR="00544323" w:rsidRDefault="00544323">
            <w:pPr>
              <w:spacing w:after="240" w:line="360" w:lineRule="auto"/>
              <w:rPr>
                <w:rFonts w:ascii="Century Gothic" w:hAnsi="Century Gothic"/>
              </w:rPr>
            </w:pPr>
            <w:r>
              <w:rPr>
                <w:rFonts w:ascii="Century Gothic" w:hAnsi="Century Gothic"/>
              </w:rPr>
              <w:t xml:space="preserve">Ebenfalls im Zuge der Partnerschaft plant die Studio Tour für die nächsten zwölf </w:t>
            </w:r>
            <w:r>
              <w:rPr>
                <w:rFonts w:ascii="Century Gothic" w:hAnsi="Century Gothic"/>
              </w:rPr>
              <w:lastRenderedPageBreak/>
              <w:t xml:space="preserve">Monate verschiedene Initiativen und will ihr Engagement für eine integrative Praxis für Mitarbeiter und Besucher bekräftigen. In der Studio Tour sind Blindenhunde und Assistenzhunde bereits seit der Eröffnung im Jahr 2012 willkommen. Es gibt Richtlinien und Leitfäden zur Unterstützung von Menschen mit Sehbehinderung, etwa die Verfügbarkeit audiodeskriptiver Führungen auf Anfrage. </w:t>
            </w:r>
          </w:p>
          <w:p w14:paraId="302DA163" w14:textId="77777777" w:rsidR="00544323" w:rsidRDefault="00544323">
            <w:pPr>
              <w:spacing w:after="240" w:line="360" w:lineRule="auto"/>
              <w:rPr>
                <w:rFonts w:ascii="Century Gothic" w:hAnsi="Century Gothic"/>
              </w:rPr>
            </w:pPr>
            <w:r>
              <w:rPr>
                <w:rFonts w:ascii="Century Gothic" w:hAnsi="Century Gothic"/>
              </w:rPr>
              <w:t xml:space="preserve">Nun wurden weitere Anpassungen vorgenommen, um das Besuchererlebnis aufzuwerten. In enger Zusammenarbeit mit Kerry </w:t>
            </w:r>
            <w:proofErr w:type="spellStart"/>
            <w:r>
              <w:rPr>
                <w:rFonts w:ascii="Century Gothic" w:hAnsi="Century Gothic"/>
              </w:rPr>
              <w:t>Kernan</w:t>
            </w:r>
            <w:proofErr w:type="spellEnd"/>
            <w:r>
              <w:rPr>
                <w:rFonts w:ascii="Century Gothic" w:hAnsi="Century Gothic"/>
              </w:rPr>
              <w:t>, Leiterin der Abteilung für Kinder, Jugendliche und Familien bei Guide Dogs, und Alex Pepper, Leiter der Abteilung für Barrierefreiheit, hat die Studio Tour beispielsweise ein Toilettenareal für die Blindenhunde im Außenbereich des Geländes ausgewiesen. Außerdem wird an der Einführung von iPads für sehbeeinträchtigte Besucher gearbeitet, mit deren Hilfe sich Schilder und Beschreibungen vergrößern lassen.</w:t>
            </w:r>
          </w:p>
          <w:p w14:paraId="61951C18" w14:textId="77777777" w:rsidR="00544323" w:rsidRDefault="00544323">
            <w:pPr>
              <w:spacing w:after="240" w:line="360" w:lineRule="auto"/>
              <w:rPr>
                <w:rFonts w:ascii="Century Gothic" w:hAnsi="Century Gothic"/>
              </w:rPr>
            </w:pPr>
            <w:r>
              <w:rPr>
                <w:rFonts w:ascii="Century Gothic" w:hAnsi="Century Gothic"/>
              </w:rPr>
              <w:t>Guide Dogs stellt dem Team der Studio Tour Online-Schulungsangebote zur Verfügung, die Mitarbeitern vermitteln, wie Besucher mit Sehbehinderung optimal zu betreuen sind. Dabei geht es um Themen wie die Annäherung an eine sehbehinderte Person, das Navigieren in engen oder belebten Räumen, Stufen und Türen, das Einnehmen eines Sitzplatzes und wo sich Blindenhunde innerhalb der Studio Tour am besten ausruhen können. Die Studio-Tour-Mitarbeiter lernen zudem, wie man eine sehbehinderte Person sicher und mit Selbstvertrauen, Geschick und Einfühlungsvermögen führt, wie verbale Beschreibungen lebendig sein können und wie sich alle Sinne nutzen lassen, um sehbehinderten Menschen das Erlebnis bestmöglich zu vermitteln.</w:t>
            </w:r>
          </w:p>
          <w:p w14:paraId="3063A959" w14:textId="77777777" w:rsidR="00544323" w:rsidRDefault="00544323">
            <w:pPr>
              <w:spacing w:after="240" w:line="360" w:lineRule="auto"/>
              <w:rPr>
                <w:rFonts w:ascii="Century Gothic" w:hAnsi="Century Gothic"/>
              </w:rPr>
            </w:pPr>
            <w:r>
              <w:rPr>
                <w:rFonts w:ascii="Century Gothic" w:hAnsi="Century Gothic"/>
              </w:rPr>
              <w:t xml:space="preserve">„Wir freuen uns sehr, alle Besucher in der Studio Tour willkommen zu heißen für einen Blick hinter die Kulissen ihrer Lieblings-Harry-Potter-Szenen und um zu erfahren, wie diese durch die Filmemacher wie von Zauberhand zum Leben erweckt wurden. Unsere Partnerschaft mit Guide Dogs unterstreicht unseren Einsatz dafür, ein Best-Practice-Beispiel für Barrierefreiheit für Menschen mit Sehbehinderung in britischen Attraktionen zu werden. Wir hoffen auch, dass dies in der gesamten Branche eine durchgreifende Änderung bewirkt.“, so Geoff </w:t>
            </w:r>
            <w:proofErr w:type="spellStart"/>
            <w:r>
              <w:rPr>
                <w:rFonts w:ascii="Century Gothic" w:hAnsi="Century Gothic"/>
              </w:rPr>
              <w:t>Spooner</w:t>
            </w:r>
            <w:proofErr w:type="spellEnd"/>
            <w:r>
              <w:rPr>
                <w:rFonts w:ascii="Century Gothic" w:hAnsi="Century Gothic"/>
              </w:rPr>
              <w:t xml:space="preserve">, Senior </w:t>
            </w:r>
            <w:proofErr w:type="spellStart"/>
            <w:r>
              <w:rPr>
                <w:rFonts w:ascii="Century Gothic" w:hAnsi="Century Gothic"/>
              </w:rPr>
              <w:t>Vice</w:t>
            </w:r>
            <w:proofErr w:type="spellEnd"/>
            <w:r>
              <w:rPr>
                <w:rFonts w:ascii="Century Gothic" w:hAnsi="Century Gothic"/>
              </w:rPr>
              <w:t xml:space="preserve"> </w:t>
            </w:r>
            <w:proofErr w:type="spellStart"/>
            <w:r>
              <w:rPr>
                <w:rFonts w:ascii="Century Gothic" w:hAnsi="Century Gothic"/>
              </w:rPr>
              <w:t>President</w:t>
            </w:r>
            <w:proofErr w:type="spellEnd"/>
            <w:r>
              <w:rPr>
                <w:rFonts w:ascii="Century Gothic" w:hAnsi="Century Gothic"/>
              </w:rPr>
              <w:t xml:space="preserve"> und General Manager der Warner Bros. Studio Tour London.</w:t>
            </w:r>
          </w:p>
          <w:p w14:paraId="7A6492FF" w14:textId="77777777" w:rsidR="00544323" w:rsidRDefault="00544323">
            <w:pPr>
              <w:spacing w:after="240" w:line="360" w:lineRule="auto"/>
              <w:rPr>
                <w:rFonts w:ascii="Century Gothic" w:hAnsi="Century Gothic"/>
              </w:rPr>
            </w:pPr>
            <w:r>
              <w:rPr>
                <w:rFonts w:ascii="Century Gothic" w:hAnsi="Century Gothic"/>
              </w:rPr>
              <w:t xml:space="preserve">Kerry </w:t>
            </w:r>
            <w:proofErr w:type="spellStart"/>
            <w:r>
              <w:rPr>
                <w:rFonts w:ascii="Century Gothic" w:hAnsi="Century Gothic"/>
              </w:rPr>
              <w:t>Kernan</w:t>
            </w:r>
            <w:proofErr w:type="spellEnd"/>
            <w:r>
              <w:rPr>
                <w:rFonts w:ascii="Century Gothic" w:hAnsi="Century Gothic"/>
              </w:rPr>
              <w:t xml:space="preserve">, Leiterin der Abteilung für Kinder, Jugendliche und Familien bei Guide Dogs, freut sich ebenfalls „über die Zusammenarbeit mit dem Team der Studio Tour“ und hofft, „dass die Partnerschaft das Besuchererlebnis für Menschen mit </w:t>
            </w:r>
            <w:r>
              <w:rPr>
                <w:rFonts w:ascii="Century Gothic" w:hAnsi="Century Gothic"/>
              </w:rPr>
              <w:lastRenderedPageBreak/>
              <w:t>Sehbehinderung verbessert. Wir wünschen uns, durch unseren Beistand, die Beratung und Schulung Veränderungen bei den Besucherattraktionen im Vereinigten Königreich anzuregen, um die Zugänglichkeit für Menschen mit Sehbehinderung zu verbessern, damit blinde und sehbehinderte Besucher sich künftig mehr trauen, solche Orte auf eigene Faust zu besuchen.“</w:t>
            </w:r>
          </w:p>
          <w:p w14:paraId="7F682E67" w14:textId="77777777" w:rsidR="00544323" w:rsidRDefault="00544323">
            <w:pPr>
              <w:spacing w:after="240" w:line="360" w:lineRule="auto"/>
              <w:rPr>
                <w:rFonts w:ascii="Century Gothic" w:hAnsi="Century Gothic"/>
              </w:rPr>
            </w:pPr>
            <w:r>
              <w:rPr>
                <w:rFonts w:ascii="Century Gothic" w:hAnsi="Century Gothic"/>
              </w:rPr>
              <w:t xml:space="preserve">Das offizielle „Open Doors“-Signet von Guide Dogs an den Haupteingängen und auf der Website der Warner Bros. Studio Tour London weist ab sofort auf das Engagement für Besucher mit Sehbehinderung hin. Guide Dogs hat 2022 die Kampagne </w:t>
            </w:r>
            <w:hyperlink r:id="rId7" w:history="1">
              <w:r>
                <w:rPr>
                  <w:rStyle w:val="Hyperlink"/>
                  <w:rFonts w:ascii="Century Gothic" w:hAnsi="Century Gothic"/>
                  <w:color w:val="auto"/>
                </w:rPr>
                <w:t>Open Doors</w:t>
              </w:r>
            </w:hyperlink>
            <w:r>
              <w:rPr>
                <w:rFonts w:ascii="Century Gothic" w:hAnsi="Century Gothic"/>
              </w:rPr>
              <w:t xml:space="preserve"> gestartet und dazu aufgerufen, eine Petition zur Verschärfung der Gesetzesvorschriften in Bezug auf Barrierefreiheit zu unterzeichnen, sowie die kostenlose App der Organisation herunterzuladen, über die Blindenhundehalter einfach und schnell gesetzeswidrige Zugangseinschränkungen melden können.</w:t>
            </w:r>
          </w:p>
          <w:p w14:paraId="5AC929AA" w14:textId="77777777" w:rsidR="00544323" w:rsidRDefault="00544323">
            <w:pPr>
              <w:spacing w:after="360" w:line="360" w:lineRule="auto"/>
              <w:rPr>
                <w:rFonts w:ascii="Century Gothic" w:hAnsi="Century Gothic"/>
                <w:color w:val="1F497D"/>
              </w:rPr>
            </w:pPr>
            <w:r>
              <w:rPr>
                <w:rFonts w:ascii="Century Gothic" w:hAnsi="Century Gothic"/>
              </w:rPr>
              <w:t xml:space="preserve">Weitere Informationen zur Partnerschaft online unter: </w:t>
            </w:r>
            <w:hyperlink r:id="rId8" w:history="1">
              <w:r>
                <w:rPr>
                  <w:rStyle w:val="Hyperlink"/>
                  <w:rFonts w:ascii="Century Gothic" w:hAnsi="Century Gothic"/>
                  <w:color w:val="auto"/>
                </w:rPr>
                <w:t>www.wbstudiotour.co.uk/guide-dogs</w:t>
              </w:r>
            </w:hyperlink>
            <w:r>
              <w:rPr>
                <w:rFonts w:ascii="Century Gothic" w:hAnsi="Century Gothic"/>
                <w:u w:val="single"/>
              </w:rPr>
              <w:t xml:space="preserve"> </w:t>
            </w:r>
          </w:p>
          <w:p w14:paraId="72504F86" w14:textId="77777777" w:rsidR="00544323" w:rsidRDefault="00544323">
            <w:pPr>
              <w:spacing w:after="240" w:line="360" w:lineRule="auto"/>
              <w:rPr>
                <w:rFonts w:ascii="Century Gothic" w:hAnsi="Century Gothic"/>
                <w:color w:val="1F497D"/>
                <w:lang w:val="en-GB"/>
              </w:rPr>
            </w:pPr>
            <w:r>
              <w:rPr>
                <w:rFonts w:ascii="Century Gothic" w:hAnsi="Century Gothic"/>
                <w:lang w:val="en-GB"/>
              </w:rPr>
              <w:t xml:space="preserve">* </w:t>
            </w:r>
            <w:r>
              <w:rPr>
                <w:rFonts w:ascii="Century Gothic" w:hAnsi="Century Gothic"/>
                <w:sz w:val="18"/>
                <w:szCs w:val="18"/>
                <w:lang w:val="en-GB"/>
              </w:rPr>
              <w:t xml:space="preserve">Deloitte Access Economics (2017) Studie „Incidence and risk of sight loss and blindness in the UK” </w:t>
            </w:r>
            <w:proofErr w:type="spellStart"/>
            <w:r>
              <w:rPr>
                <w:rFonts w:ascii="Century Gothic" w:hAnsi="Century Gothic"/>
                <w:sz w:val="18"/>
                <w:szCs w:val="18"/>
                <w:lang w:val="en-GB"/>
              </w:rPr>
              <w:t>im</w:t>
            </w:r>
            <w:proofErr w:type="spellEnd"/>
            <w:r>
              <w:rPr>
                <w:rFonts w:ascii="Century Gothic" w:hAnsi="Century Gothic"/>
                <w:sz w:val="18"/>
                <w:szCs w:val="18"/>
                <w:lang w:val="en-GB"/>
              </w:rPr>
              <w:t xml:space="preserve"> </w:t>
            </w:r>
            <w:proofErr w:type="spellStart"/>
            <w:r>
              <w:rPr>
                <w:rFonts w:ascii="Century Gothic" w:hAnsi="Century Gothic"/>
                <w:sz w:val="18"/>
                <w:szCs w:val="18"/>
                <w:lang w:val="en-GB"/>
              </w:rPr>
              <w:t>Auftrag</w:t>
            </w:r>
            <w:proofErr w:type="spellEnd"/>
            <w:r>
              <w:rPr>
                <w:rFonts w:ascii="Century Gothic" w:hAnsi="Century Gothic"/>
                <w:sz w:val="18"/>
                <w:szCs w:val="18"/>
                <w:lang w:val="en-GB"/>
              </w:rPr>
              <w:t xml:space="preserve"> von RNIB</w:t>
            </w:r>
          </w:p>
          <w:p w14:paraId="0E07AFAF" w14:textId="77777777" w:rsidR="00544323" w:rsidRDefault="00544323">
            <w:pPr>
              <w:spacing w:after="120"/>
              <w:rPr>
                <w:rFonts w:ascii="Century Gothic" w:hAnsi="Century Gothic"/>
                <w:sz w:val="18"/>
                <w:szCs w:val="18"/>
                <w:lang w:eastAsia="de-DE"/>
                <w14:ligatures w14:val="none"/>
              </w:rPr>
            </w:pPr>
            <w:r>
              <w:rPr>
                <w:rFonts w:ascii="Century Gothic" w:hAnsi="Century Gothic"/>
                <w:b/>
                <w:bCs/>
                <w:sz w:val="18"/>
                <w:szCs w:val="18"/>
              </w:rPr>
              <w:t xml:space="preserve">Hintergrund: </w:t>
            </w:r>
            <w:r>
              <w:rPr>
                <w:rFonts w:ascii="Century Gothic" w:hAnsi="Century Gothic"/>
                <w:b/>
                <w:bCs/>
                <w:sz w:val="18"/>
                <w:szCs w:val="18"/>
              </w:rPr>
              <w:br/>
            </w:r>
            <w:r>
              <w:rPr>
                <w:rFonts w:ascii="Century Gothic" w:hAnsi="Century Gothic"/>
                <w:sz w:val="18"/>
                <w:szCs w:val="18"/>
              </w:rPr>
              <w:t xml:space="preserve">Die Warner Bros. Studio Tour London – The Making of Harry Potter bietet Besuchern seit 2012 die ultimative Gelegenheit, authentische Kulissen aus nächster Nähe zu betrachten, die Magie hinter fesselnden Spezialeffekten zu entdecken und die Geheimnisse hinter den Kulissen der Harry-Potter-Filmreihe zu erkunden, angefangen bei der Großen Halle über den Verbotenen Wald und die Gringotts Bank bis hin zum Miniaturmodell von </w:t>
            </w:r>
            <w:proofErr w:type="spellStart"/>
            <w:r>
              <w:rPr>
                <w:rFonts w:ascii="Century Gothic" w:hAnsi="Century Gothic"/>
                <w:sz w:val="18"/>
                <w:szCs w:val="18"/>
              </w:rPr>
              <w:t>Hogwarts</w:t>
            </w:r>
            <w:proofErr w:type="spellEnd"/>
            <w:r>
              <w:rPr>
                <w:rFonts w:ascii="Century Gothic" w:hAnsi="Century Gothic"/>
                <w:sz w:val="18"/>
                <w:szCs w:val="18"/>
              </w:rPr>
              <w:t xml:space="preserve">. Auch die Bewertungen der Besucher sprechen für die Studio Tour: 96 Prozent der über 46.000 Bewertungen auf TripAdvisor stufen das Erlebnis als „ausgezeichnet" oder „sehr gut" ein und bei Google Reviews verzeichnet die Studio Tour mehr als 78.000 Vier- und Fünf-Sterne-Bewertungen. Tickets können ausschließlich im Voraus gebucht werden unter </w:t>
            </w:r>
            <w:hyperlink r:id="rId9" w:history="1">
              <w:r>
                <w:rPr>
                  <w:rStyle w:val="Hyperlink"/>
                  <w:rFonts w:ascii="Century Gothic" w:hAnsi="Century Gothic"/>
                  <w:color w:val="auto"/>
                  <w:sz w:val="18"/>
                  <w:szCs w:val="18"/>
                </w:rPr>
                <w:t>www.wbstudiotour.co.uk</w:t>
              </w:r>
            </w:hyperlink>
            <w:r>
              <w:rPr>
                <w:rFonts w:ascii="Century Gothic" w:hAnsi="Century Gothic"/>
                <w:sz w:val="18"/>
                <w:szCs w:val="18"/>
              </w:rPr>
              <w:t xml:space="preserve"> </w:t>
            </w:r>
          </w:p>
          <w:p w14:paraId="57EB848B" w14:textId="77777777" w:rsidR="00544323" w:rsidRDefault="00544323">
            <w:pPr>
              <w:spacing w:after="240"/>
              <w:rPr>
                <w:rFonts w:ascii="Century Gothic" w:hAnsi="Century Gothic"/>
                <w:color w:val="1F497D"/>
                <w:sz w:val="18"/>
                <w:szCs w:val="18"/>
              </w:rPr>
            </w:pPr>
            <w:r>
              <w:rPr>
                <w:rFonts w:ascii="Century Gothic" w:hAnsi="Century Gothic"/>
                <w:sz w:val="18"/>
                <w:szCs w:val="18"/>
              </w:rPr>
              <w:t xml:space="preserve">Die Warner Bros. Studio Tour London ist Teil der Warner Bros. </w:t>
            </w:r>
            <w:r>
              <w:rPr>
                <w:rFonts w:ascii="Century Gothic" w:hAnsi="Century Gothic"/>
                <w:sz w:val="18"/>
                <w:szCs w:val="18"/>
                <w:lang w:val="en-US"/>
              </w:rPr>
              <w:t xml:space="preserve">Worldwide Tours and Retail Group, </w:t>
            </w:r>
            <w:proofErr w:type="spellStart"/>
            <w:r>
              <w:rPr>
                <w:rFonts w:ascii="Century Gothic" w:hAnsi="Century Gothic"/>
                <w:sz w:val="18"/>
                <w:szCs w:val="18"/>
                <w:lang w:val="en-US"/>
              </w:rPr>
              <w:t>zu</w:t>
            </w:r>
            <w:proofErr w:type="spellEnd"/>
            <w:r>
              <w:rPr>
                <w:rFonts w:ascii="Century Gothic" w:hAnsi="Century Gothic"/>
                <w:sz w:val="18"/>
                <w:szCs w:val="18"/>
                <w:lang w:val="en-US"/>
              </w:rPr>
              <w:t xml:space="preserve"> der </w:t>
            </w:r>
            <w:proofErr w:type="spellStart"/>
            <w:r>
              <w:rPr>
                <w:rFonts w:ascii="Century Gothic" w:hAnsi="Century Gothic"/>
                <w:sz w:val="18"/>
                <w:szCs w:val="18"/>
                <w:lang w:val="en-US"/>
              </w:rPr>
              <w:t>auch</w:t>
            </w:r>
            <w:proofErr w:type="spellEnd"/>
            <w:r>
              <w:rPr>
                <w:rFonts w:ascii="Century Gothic" w:hAnsi="Century Gothic"/>
                <w:sz w:val="18"/>
                <w:szCs w:val="18"/>
                <w:lang w:val="en-US"/>
              </w:rPr>
              <w:t xml:space="preserve"> der Flagship Store Harry Potter New York </w:t>
            </w:r>
            <w:proofErr w:type="spellStart"/>
            <w:r>
              <w:rPr>
                <w:rFonts w:ascii="Century Gothic" w:hAnsi="Century Gothic"/>
                <w:sz w:val="18"/>
                <w:szCs w:val="18"/>
                <w:lang w:val="en-US"/>
              </w:rPr>
              <w:t>gehört</w:t>
            </w:r>
            <w:proofErr w:type="spellEnd"/>
            <w:r>
              <w:rPr>
                <w:rFonts w:ascii="Century Gothic" w:hAnsi="Century Gothic"/>
                <w:sz w:val="18"/>
                <w:szCs w:val="18"/>
                <w:lang w:val="en-US"/>
              </w:rPr>
              <w:t xml:space="preserve">, die Warner Bros. Studio Tour Hollywood und Harry Potter </w:t>
            </w:r>
            <w:proofErr w:type="gramStart"/>
            <w:r>
              <w:rPr>
                <w:rFonts w:ascii="Century Gothic" w:hAnsi="Century Gothic"/>
                <w:sz w:val="18"/>
                <w:szCs w:val="18"/>
                <w:lang w:val="en-US"/>
              </w:rPr>
              <w:t>On</w:t>
            </w:r>
            <w:proofErr w:type="gramEnd"/>
            <w:r>
              <w:rPr>
                <w:rFonts w:ascii="Century Gothic" w:hAnsi="Century Gothic"/>
                <w:sz w:val="18"/>
                <w:szCs w:val="18"/>
                <w:lang w:val="en-US"/>
              </w:rPr>
              <w:t xml:space="preserve"> Location London. </w:t>
            </w:r>
            <w:r>
              <w:rPr>
                <w:rFonts w:ascii="Century Gothic" w:hAnsi="Century Gothic"/>
                <w:sz w:val="18"/>
                <w:szCs w:val="18"/>
              </w:rPr>
              <w:t>Letztere umfasst die Plattform 9 ¾ Shops am Bahnhof Kings Cross und am Flughafen Heathrow.</w:t>
            </w:r>
          </w:p>
          <w:p w14:paraId="0148BCA4" w14:textId="77777777" w:rsidR="00544323" w:rsidRDefault="00544323">
            <w:pPr>
              <w:rPr>
                <w:rFonts w:ascii="Century Gothic" w:hAnsi="Century Gothic"/>
                <w:b/>
                <w:bCs/>
                <w:sz w:val="18"/>
                <w:szCs w:val="18"/>
              </w:rPr>
            </w:pPr>
            <w:r>
              <w:rPr>
                <w:rFonts w:ascii="Century Gothic" w:hAnsi="Century Gothic"/>
                <w:b/>
                <w:bCs/>
                <w:sz w:val="18"/>
                <w:szCs w:val="18"/>
              </w:rPr>
              <w:t xml:space="preserve">Guide Dogs </w:t>
            </w:r>
          </w:p>
          <w:p w14:paraId="5E798185" w14:textId="77777777" w:rsidR="00544323" w:rsidRDefault="00544323">
            <w:pPr>
              <w:shd w:val="clear" w:color="auto" w:fill="FFFFFF"/>
              <w:rPr>
                <w:rFonts w:ascii="Century Gothic" w:hAnsi="Century Gothic"/>
                <w:sz w:val="18"/>
                <w:szCs w:val="18"/>
              </w:rPr>
            </w:pPr>
            <w:r>
              <w:rPr>
                <w:rFonts w:ascii="Century Gothic" w:hAnsi="Century Gothic"/>
                <w:color w:val="000000"/>
                <w:sz w:val="18"/>
                <w:szCs w:val="18"/>
              </w:rPr>
              <w:t xml:space="preserve">Ziel von Guide Dogs ist es, die zwei Millionen Menschen mit Sehbehinderung dabei zu unterstützen, das Leben zu leben, das sie sich wünschen. Kinder und Erwachsene. Freunde und Familie. Fachkundige Mitarbeiter, Ehrenamtliche und ausgebildete Hunde helfen Menschen mit Sehbehinderung, aktiv, unabhängig und gut zu leben. Die 1934 gegründete Wohltätigkeitsorganisation, die bereits 1931 die ersten Partnerschaften einging, finanziert sich fast gänzlich aus Spenden. </w:t>
            </w:r>
            <w:hyperlink r:id="rId10" w:history="1">
              <w:r>
                <w:rPr>
                  <w:rStyle w:val="Hyperlink"/>
                  <w:rFonts w:ascii="Century Gothic" w:hAnsi="Century Gothic"/>
                  <w:color w:val="000000"/>
                  <w:sz w:val="18"/>
                  <w:szCs w:val="18"/>
                </w:rPr>
                <w:t>www.guidedogs.org.uk</w:t>
              </w:r>
            </w:hyperlink>
            <w:r>
              <w:rPr>
                <w:rFonts w:ascii="Century Gothic" w:hAnsi="Century Gothic"/>
                <w:color w:val="000000"/>
                <w:sz w:val="18"/>
                <w:szCs w:val="18"/>
              </w:rPr>
              <w:t xml:space="preserve"> </w:t>
            </w:r>
          </w:p>
          <w:p w14:paraId="766AB005" w14:textId="77777777" w:rsidR="00544323" w:rsidRDefault="00544323">
            <w:pPr>
              <w:ind w:right="6"/>
              <w:rPr>
                <w:rFonts w:ascii="Century Gothic" w:hAnsi="Century Gothic"/>
                <w:sz w:val="18"/>
                <w:szCs w:val="18"/>
                <w14:ligatures w14:val="none"/>
              </w:rPr>
            </w:pPr>
          </w:p>
          <w:p w14:paraId="75EF99E9" w14:textId="0F2D1EDE" w:rsidR="00544323" w:rsidRDefault="00544323">
            <w:pPr>
              <w:rPr>
                <w:rFonts w:ascii="Century Gothic" w:hAnsi="Century Gothic"/>
                <w:b/>
                <w:bCs/>
                <w:sz w:val="20"/>
                <w:szCs w:val="20"/>
                <w:lang w:eastAsia="ar-SA"/>
                <w14:ligatures w14:val="none"/>
              </w:rPr>
            </w:pPr>
            <w:r>
              <w:rPr>
                <w:noProof/>
              </w:rPr>
              <w:drawing>
                <wp:anchor distT="0" distB="0" distL="114300" distR="114300" simplePos="0" relativeHeight="251658240" behindDoc="0" locked="0" layoutInCell="1" allowOverlap="0" wp14:anchorId="1F4EDDD5" wp14:editId="658318F0">
                  <wp:simplePos x="0" y="0"/>
                  <wp:positionH relativeFrom="column">
                    <wp:posOffset>5084445</wp:posOffset>
                  </wp:positionH>
                  <wp:positionV relativeFrom="line">
                    <wp:posOffset>151130</wp:posOffset>
                  </wp:positionV>
                  <wp:extent cx="581025" cy="525780"/>
                  <wp:effectExtent l="0" t="0" r="9525" b="7620"/>
                  <wp:wrapSquare wrapText="bothSides"/>
                  <wp:docPr id="1854814709"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in Bild, das Text, Schrift, Grafiken, Logo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52578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bCs/>
                <w:sz w:val="20"/>
                <w:szCs w:val="20"/>
                <w:lang w:eastAsia="ar-SA"/>
              </w:rPr>
              <w:t xml:space="preserve">Pressekontakt: </w:t>
            </w:r>
          </w:p>
          <w:p w14:paraId="03F087A5" w14:textId="7D2F0058" w:rsidR="00544323" w:rsidRDefault="00544323">
            <w:pPr>
              <w:rPr>
                <w:rFonts w:ascii="Century Gothic" w:hAnsi="Century Gothic"/>
                <w:sz w:val="20"/>
                <w:szCs w:val="20"/>
                <w:lang w:eastAsia="ar-SA"/>
              </w:rPr>
            </w:pPr>
            <w:r>
              <w:rPr>
                <w:rFonts w:ascii="Century Gothic" w:hAnsi="Century Gothic"/>
                <w:sz w:val="20"/>
                <w:szCs w:val="20"/>
                <w:lang w:eastAsia="ar-SA"/>
              </w:rPr>
              <w:t>Petra Munziyan | Nicola Schlauderer</w:t>
            </w:r>
            <w:r>
              <w:rPr>
                <w:rFonts w:ascii="Century Gothic" w:hAnsi="Century Gothic"/>
                <w:sz w:val="20"/>
                <w:szCs w:val="20"/>
                <w:lang w:eastAsia="ar-SA"/>
              </w:rPr>
              <w:br/>
              <w:t>uschi liebl pr GmbH, Emil-Geis-str. 1, 81379 München</w:t>
            </w:r>
          </w:p>
          <w:p w14:paraId="3D906C21" w14:textId="77777777" w:rsidR="00544323" w:rsidRDefault="00544323">
            <w:pPr>
              <w:rPr>
                <w:rFonts w:ascii="Century Gothic" w:hAnsi="Century Gothic"/>
                <w:sz w:val="20"/>
                <w:szCs w:val="20"/>
                <w:lang w:val="fr-FR" w:eastAsia="ar-SA"/>
              </w:rPr>
            </w:pPr>
            <w:proofErr w:type="gramStart"/>
            <w:r>
              <w:rPr>
                <w:rFonts w:ascii="Century Gothic" w:hAnsi="Century Gothic"/>
                <w:sz w:val="20"/>
                <w:szCs w:val="20"/>
                <w:lang w:val="fr-FR" w:eastAsia="ar-SA"/>
              </w:rPr>
              <w:t>tel</w:t>
            </w:r>
            <w:proofErr w:type="gramEnd"/>
            <w:r>
              <w:rPr>
                <w:rFonts w:ascii="Century Gothic" w:hAnsi="Century Gothic"/>
                <w:sz w:val="20"/>
                <w:szCs w:val="20"/>
                <w:lang w:val="fr-FR" w:eastAsia="ar-SA"/>
              </w:rPr>
              <w:t>. +49 89 7240292-0, fax +49 89 7240292-19</w:t>
            </w:r>
            <w:r>
              <w:rPr>
                <w:rFonts w:ascii="Century Gothic" w:hAnsi="Century Gothic"/>
                <w:sz w:val="20"/>
                <w:szCs w:val="20"/>
                <w:lang w:val="fr-FR" w:eastAsia="ar-SA"/>
              </w:rPr>
              <w:br/>
            </w:r>
            <w:proofErr w:type="gramStart"/>
            <w:r>
              <w:rPr>
                <w:rFonts w:ascii="Century Gothic" w:hAnsi="Century Gothic"/>
                <w:sz w:val="20"/>
                <w:szCs w:val="20"/>
                <w:lang w:val="fr-FR" w:eastAsia="ar-SA"/>
              </w:rPr>
              <w:t>mail:</w:t>
            </w:r>
            <w:proofErr w:type="gramEnd"/>
            <w:r>
              <w:rPr>
                <w:rFonts w:ascii="Century Gothic" w:hAnsi="Century Gothic"/>
                <w:b/>
                <w:bCs/>
                <w:sz w:val="20"/>
                <w:szCs w:val="20"/>
                <w:lang w:val="fr-FR" w:eastAsia="ar-SA"/>
              </w:rPr>
              <w:t xml:space="preserve"> </w:t>
            </w:r>
            <w:hyperlink r:id="rId12" w:history="1">
              <w:r>
                <w:rPr>
                  <w:rStyle w:val="Hyperlink"/>
                  <w:rFonts w:ascii="Century Gothic" w:hAnsi="Century Gothic"/>
                  <w:color w:val="auto"/>
                  <w:sz w:val="20"/>
                  <w:szCs w:val="20"/>
                  <w:lang w:val="fr-FR" w:eastAsia="ar-SA"/>
                </w:rPr>
                <w:t>pm@liebl-pr.de</w:t>
              </w:r>
            </w:hyperlink>
            <w:r>
              <w:rPr>
                <w:rFonts w:ascii="Century Gothic" w:hAnsi="Century Gothic"/>
                <w:sz w:val="20"/>
                <w:szCs w:val="20"/>
                <w:lang w:val="fr-FR" w:eastAsia="ar-SA"/>
              </w:rPr>
              <w:t xml:space="preserve"> | </w:t>
            </w:r>
            <w:hyperlink r:id="rId13" w:history="1">
              <w:r>
                <w:rPr>
                  <w:rStyle w:val="Hyperlink"/>
                  <w:rFonts w:ascii="Century Gothic" w:hAnsi="Century Gothic"/>
                  <w:color w:val="auto"/>
                  <w:sz w:val="20"/>
                  <w:szCs w:val="20"/>
                  <w:lang w:val="fr-FR" w:eastAsia="ar-SA"/>
                </w:rPr>
                <w:t>nis@liebl-pr.de</w:t>
              </w:r>
            </w:hyperlink>
            <w:r>
              <w:rPr>
                <w:rFonts w:ascii="Century Gothic" w:hAnsi="Century Gothic"/>
                <w:sz w:val="20"/>
                <w:szCs w:val="20"/>
                <w:lang w:eastAsia="ar-SA"/>
              </w:rPr>
              <w:t xml:space="preserve"> </w:t>
            </w:r>
          </w:p>
          <w:p w14:paraId="689107C0" w14:textId="77777777" w:rsidR="00544323" w:rsidRDefault="00544323">
            <w:pPr>
              <w:rPr>
                <w:rFonts w:ascii="Century Gothic" w:hAnsi="Century Gothic"/>
                <w:b/>
                <w:bCs/>
                <w:sz w:val="20"/>
                <w:szCs w:val="20"/>
                <w:lang w:val="fr-FR"/>
                <w14:ligatures w14:val="none"/>
              </w:rPr>
            </w:pPr>
          </w:p>
          <w:p w14:paraId="1EE341D2" w14:textId="77777777" w:rsidR="00544323" w:rsidRDefault="00544323">
            <w:pPr>
              <w:rPr>
                <w:rFonts w:ascii="Century Gothic" w:hAnsi="Century Gothic"/>
                <w:sz w:val="16"/>
                <w:szCs w:val="16"/>
                <w14:ligatures w14:val="none"/>
              </w:rPr>
            </w:pPr>
            <w:r>
              <w:rPr>
                <w:rFonts w:ascii="Century Gothic" w:hAnsi="Century Gothic"/>
                <w:sz w:val="16"/>
                <w:szCs w:val="16"/>
                <w14:ligatures w14:val="none"/>
              </w:rPr>
              <w:t xml:space="preserve">uschi liebl pr GmbH, </w:t>
            </w:r>
            <w:proofErr w:type="spellStart"/>
            <w:r>
              <w:rPr>
                <w:rFonts w:ascii="Century Gothic" w:hAnsi="Century Gothic"/>
                <w:sz w:val="16"/>
                <w:szCs w:val="16"/>
                <w14:ligatures w14:val="none"/>
              </w:rPr>
              <w:t>emil</w:t>
            </w:r>
            <w:proofErr w:type="spellEnd"/>
            <w:r>
              <w:rPr>
                <w:rFonts w:ascii="Century Gothic" w:hAnsi="Century Gothic"/>
                <w:sz w:val="16"/>
                <w:szCs w:val="16"/>
                <w14:ligatures w14:val="none"/>
              </w:rPr>
              <w:t>-</w:t>
            </w:r>
            <w:proofErr w:type="spellStart"/>
            <w:r>
              <w:rPr>
                <w:rFonts w:ascii="Century Gothic" w:hAnsi="Century Gothic"/>
                <w:sz w:val="16"/>
                <w:szCs w:val="16"/>
                <w14:ligatures w14:val="none"/>
              </w:rPr>
              <w:t>geis</w:t>
            </w:r>
            <w:proofErr w:type="spellEnd"/>
            <w:r>
              <w:rPr>
                <w:rFonts w:ascii="Century Gothic" w:hAnsi="Century Gothic"/>
                <w:sz w:val="16"/>
                <w:szCs w:val="16"/>
                <w14:ligatures w14:val="none"/>
              </w:rPr>
              <w:t xml:space="preserve">-straße 1, 81379 </w:t>
            </w:r>
            <w:proofErr w:type="spellStart"/>
            <w:r>
              <w:rPr>
                <w:rFonts w:ascii="Century Gothic" w:hAnsi="Century Gothic"/>
                <w:sz w:val="16"/>
                <w:szCs w:val="16"/>
                <w14:ligatures w14:val="none"/>
              </w:rPr>
              <w:t>münchen</w:t>
            </w:r>
            <w:proofErr w:type="spellEnd"/>
          </w:p>
          <w:p w14:paraId="0F60CC71" w14:textId="77777777" w:rsidR="00544323" w:rsidRDefault="00544323">
            <w:pPr>
              <w:ind w:right="-4"/>
              <w:rPr>
                <w:rFonts w:ascii="Century Gothic" w:hAnsi="Century Gothic"/>
                <w:sz w:val="16"/>
                <w:szCs w:val="16"/>
                <w14:ligatures w14:val="none"/>
              </w:rPr>
            </w:pPr>
            <w:r>
              <w:rPr>
                <w:rFonts w:ascii="Century Gothic" w:hAnsi="Century Gothic"/>
                <w:sz w:val="16"/>
                <w:szCs w:val="16"/>
                <w14:ligatures w14:val="none"/>
              </w:rPr>
              <w:t>Sitz der Gesellschaft: München, Geschäftsführende Gesellschafterin: Ursula Liebl-Wickstead</w:t>
            </w:r>
          </w:p>
          <w:p w14:paraId="0F8FB28B" w14:textId="77777777" w:rsidR="00544323" w:rsidRDefault="00544323">
            <w:pPr>
              <w:ind w:right="-4"/>
              <w:rPr>
                <w:rFonts w:ascii="Century Gothic" w:hAnsi="Century Gothic"/>
                <w:sz w:val="16"/>
                <w:szCs w:val="16"/>
                <w14:ligatures w14:val="none"/>
              </w:rPr>
            </w:pPr>
            <w:r>
              <w:rPr>
                <w:rFonts w:ascii="Century Gothic" w:hAnsi="Century Gothic"/>
                <w:sz w:val="16"/>
                <w:szCs w:val="16"/>
                <w14:ligatures w14:val="none"/>
              </w:rPr>
              <w:t xml:space="preserve">Amtsgericht München, HRB 234865, </w:t>
            </w:r>
            <w:proofErr w:type="spellStart"/>
            <w:r>
              <w:rPr>
                <w:rFonts w:ascii="Century Gothic" w:hAnsi="Century Gothic"/>
                <w:sz w:val="16"/>
                <w:szCs w:val="16"/>
                <w14:ligatures w14:val="none"/>
              </w:rPr>
              <w:t>USt</w:t>
            </w:r>
            <w:proofErr w:type="spellEnd"/>
            <w:r>
              <w:rPr>
                <w:rFonts w:ascii="Century Gothic" w:hAnsi="Century Gothic"/>
                <w:sz w:val="16"/>
                <w:szCs w:val="16"/>
                <w14:ligatures w14:val="none"/>
              </w:rPr>
              <w:t>-ID DE313008758</w:t>
            </w:r>
          </w:p>
          <w:p w14:paraId="423090E0" w14:textId="77777777" w:rsidR="00544323" w:rsidRDefault="00544323">
            <w:pPr>
              <w:ind w:right="-4"/>
              <w:rPr>
                <w:rFonts w:ascii="Century Gothic" w:hAnsi="Century Gothic"/>
                <w:sz w:val="16"/>
                <w:szCs w:val="16"/>
                <w:lang w:eastAsia="de-DE"/>
                <w14:ligatures w14:val="none"/>
              </w:rPr>
            </w:pPr>
            <w:r>
              <w:rPr>
                <w:rFonts w:ascii="Century Gothic" w:hAnsi="Century Gothic"/>
                <w:sz w:val="16"/>
                <w:szCs w:val="16"/>
                <w14:ligatures w14:val="none"/>
              </w:rPr>
              <w:t xml:space="preserve">Unsere Datenschutzerklärung finden Sie </w:t>
            </w:r>
            <w:hyperlink r:id="rId14" w:history="1">
              <w:r>
                <w:rPr>
                  <w:rStyle w:val="Hyperlink"/>
                  <w:rFonts w:ascii="Century Gothic" w:hAnsi="Century Gothic"/>
                  <w:color w:val="auto"/>
                  <w:sz w:val="16"/>
                  <w:szCs w:val="16"/>
                  <w14:ligatures w14:val="none"/>
                </w:rPr>
                <w:t>hier</w:t>
              </w:r>
            </w:hyperlink>
            <w:r>
              <w:rPr>
                <w:rFonts w:ascii="Century Gothic" w:hAnsi="Century Gothic"/>
                <w:sz w:val="16"/>
                <w:szCs w:val="16"/>
                <w14:ligatures w14:val="none"/>
              </w:rPr>
              <w:t xml:space="preserve">. / For </w:t>
            </w:r>
            <w:proofErr w:type="spellStart"/>
            <w:r>
              <w:rPr>
                <w:rFonts w:ascii="Century Gothic" w:hAnsi="Century Gothic"/>
                <w:sz w:val="16"/>
                <w:szCs w:val="16"/>
                <w14:ligatures w14:val="none"/>
              </w:rPr>
              <w:t>details</w:t>
            </w:r>
            <w:proofErr w:type="spellEnd"/>
            <w:r>
              <w:rPr>
                <w:rFonts w:ascii="Century Gothic" w:hAnsi="Century Gothic"/>
                <w:sz w:val="16"/>
                <w:szCs w:val="16"/>
                <w14:ligatures w14:val="none"/>
              </w:rPr>
              <w:t xml:space="preserve"> on </w:t>
            </w:r>
            <w:proofErr w:type="spellStart"/>
            <w:r>
              <w:rPr>
                <w:rFonts w:ascii="Century Gothic" w:hAnsi="Century Gothic"/>
                <w:sz w:val="16"/>
                <w:szCs w:val="16"/>
                <w14:ligatures w14:val="none"/>
              </w:rPr>
              <w:t>our</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privacy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policy</w:t>
            </w:r>
            <w:proofErr w:type="spellEnd"/>
            <w:r>
              <w:rPr>
                <w:rFonts w:ascii="Century Gothic" w:hAnsi="Century Gothic"/>
                <w:sz w:val="16"/>
                <w:szCs w:val="16"/>
                <w14:ligatures w14:val="none"/>
              </w:rPr>
              <w:t xml:space="preserve">, </w:t>
            </w:r>
            <w:proofErr w:type="spellStart"/>
            <w:r>
              <w:rPr>
                <w:rFonts w:ascii="Century Gothic" w:hAnsi="Century Gothic"/>
                <w:sz w:val="16"/>
                <w:szCs w:val="16"/>
                <w14:ligatures w14:val="none"/>
              </w:rPr>
              <w:t>see</w:t>
            </w:r>
            <w:proofErr w:type="spellEnd"/>
            <w:r>
              <w:rPr>
                <w:rFonts w:ascii="Century Gothic" w:hAnsi="Century Gothic"/>
                <w:sz w:val="16"/>
                <w:szCs w:val="16"/>
                <w14:ligatures w14:val="none"/>
              </w:rPr>
              <w:t xml:space="preserve"> </w:t>
            </w:r>
            <w:hyperlink r:id="rId15" w:history="1">
              <w:proofErr w:type="spellStart"/>
              <w:r>
                <w:rPr>
                  <w:rStyle w:val="Hyperlink"/>
                  <w:rFonts w:ascii="Century Gothic" w:hAnsi="Century Gothic"/>
                  <w:color w:val="auto"/>
                  <w:sz w:val="16"/>
                  <w:szCs w:val="16"/>
                  <w14:ligatures w14:val="none"/>
                </w:rPr>
                <w:t>here</w:t>
              </w:r>
              <w:proofErr w:type="spellEnd"/>
            </w:hyperlink>
            <w:r>
              <w:rPr>
                <w:rFonts w:ascii="Century Gothic" w:hAnsi="Century Gothic"/>
                <w:sz w:val="16"/>
                <w:szCs w:val="16"/>
                <w14:ligatures w14:val="none"/>
              </w:rPr>
              <w:t>.</w:t>
            </w:r>
          </w:p>
          <w:p w14:paraId="5C32AAF4" w14:textId="77777777" w:rsidR="00544323" w:rsidRDefault="00544323">
            <w:pPr>
              <w:ind w:right="-4"/>
              <w:jc w:val="both"/>
              <w:rPr>
                <w:rFonts w:ascii="Century Gothic" w:hAnsi="Century Gothic"/>
                <w:sz w:val="20"/>
                <w:szCs w:val="20"/>
                <w14:ligatures w14:val="none"/>
              </w:rPr>
            </w:pPr>
          </w:p>
          <w:p w14:paraId="1ED53AB8" w14:textId="77777777" w:rsidR="00544323" w:rsidRDefault="00544323">
            <w:pPr>
              <w:ind w:right="-4"/>
              <w:jc w:val="both"/>
              <w:rPr>
                <w:rFonts w:ascii="Century Gothic" w:hAnsi="Century Gothic"/>
                <w:sz w:val="16"/>
                <w:szCs w:val="16"/>
                <w14:ligatures w14:val="none"/>
              </w:rPr>
            </w:pPr>
            <w:r>
              <w:rPr>
                <w:rFonts w:ascii="Century Gothic" w:hAnsi="Century Gothic"/>
                <w:sz w:val="16"/>
                <w:szCs w:val="16"/>
                <w14:ligatures w14:val="none"/>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753A63C8" w14:textId="77777777" w:rsidR="00544323" w:rsidRDefault="00544323">
            <w:pPr>
              <w:ind w:left="770" w:right="634"/>
              <w:jc w:val="both"/>
              <w:rPr>
                <w:rFonts w:ascii="Century Gothic" w:hAnsi="Century Gothic"/>
                <w:sz w:val="16"/>
                <w:szCs w:val="16"/>
                <w14:ligatures w14:val="none"/>
              </w:rPr>
            </w:pPr>
          </w:p>
          <w:p w14:paraId="5C12DFAC" w14:textId="77777777" w:rsidR="00544323" w:rsidRDefault="00544323">
            <w:pPr>
              <w:jc w:val="both"/>
              <w:rPr>
                <w:rFonts w:ascii="Century Gothic" w:hAnsi="Century Gothic"/>
                <w:sz w:val="20"/>
                <w:szCs w:val="20"/>
                <w:lang w:val="en-GB"/>
                <w14:ligatures w14:val="none"/>
              </w:rPr>
            </w:pPr>
            <w:r>
              <w:rPr>
                <w:rFonts w:ascii="Century Gothic" w:hAnsi="Century Gothic"/>
                <w:sz w:val="16"/>
                <w:szCs w:val="16"/>
                <w:lang w:val="en-GB"/>
                <w14:ligatures w14:val="none"/>
              </w:rPr>
              <w:t>This electronic message transmission contains information that may be proprietary, confidential and/or privileged. The information is intended only for the use of the individual(s) or entity named above. If you are not the intended recipient, be aware that any disclosure, copying, distribution or use of the contents of this information is prohibited. If you have received this electronic transmission in error, please notify the sender immediately.</w:t>
            </w:r>
          </w:p>
        </w:tc>
      </w:tr>
      <w:tr w:rsidR="00544323" w:rsidRPr="00544323" w14:paraId="162688FE" w14:textId="77777777" w:rsidTr="00544323">
        <w:trPr>
          <w:jc w:val="center"/>
        </w:trPr>
        <w:tc>
          <w:tcPr>
            <w:tcW w:w="10026" w:type="dxa"/>
            <w:tcMar>
              <w:top w:w="0" w:type="dxa"/>
              <w:left w:w="108" w:type="dxa"/>
              <w:bottom w:w="0" w:type="dxa"/>
              <w:right w:w="108" w:type="dxa"/>
            </w:tcMar>
          </w:tcPr>
          <w:p w14:paraId="5185D418" w14:textId="77777777" w:rsidR="00544323" w:rsidRDefault="00544323">
            <w:pPr>
              <w:spacing w:line="360" w:lineRule="auto"/>
              <w:jc w:val="both"/>
              <w:rPr>
                <w:rFonts w:ascii="Century Gothic" w:hAnsi="Century Gothic"/>
                <w:lang w:val="en-US" w:eastAsia="de-DE"/>
                <w14:ligatures w14:val="none"/>
              </w:rPr>
            </w:pPr>
          </w:p>
        </w:tc>
      </w:tr>
      <w:bookmarkEnd w:id="0"/>
    </w:tbl>
    <w:p w14:paraId="5F623DCE" w14:textId="77777777" w:rsidR="00544323" w:rsidRDefault="00544323" w:rsidP="00544323">
      <w:pPr>
        <w:rPr>
          <w:lang w:val="en-US"/>
        </w:rPr>
      </w:pPr>
    </w:p>
    <w:p w14:paraId="702D92A2" w14:textId="77777777" w:rsidR="00952D1C" w:rsidRPr="00544323" w:rsidRDefault="00952D1C">
      <w:pPr>
        <w:rPr>
          <w:lang w:val="en-GB"/>
        </w:rPr>
      </w:pPr>
    </w:p>
    <w:sectPr w:rsidR="00952D1C" w:rsidRPr="005443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23"/>
    <w:rsid w:val="00544323"/>
    <w:rsid w:val="00686F4A"/>
    <w:rsid w:val="00952D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F9BB393"/>
  <w15:chartTrackingRefBased/>
  <w15:docId w15:val="{915FF0B6-4436-48CF-827F-45BBF8F5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4323"/>
    <w:pPr>
      <w:spacing w:after="0" w:line="240" w:lineRule="auto"/>
    </w:pPr>
    <w:rPr>
      <w:rFonts w:ascii="Calibri" w:hAnsi="Calibri" w:cs="Calibri"/>
      <w:kern w:val="0"/>
    </w:rPr>
  </w:style>
  <w:style w:type="paragraph" w:styleId="berschrift1">
    <w:name w:val="heading 1"/>
    <w:basedOn w:val="Standard"/>
    <w:next w:val="Standard"/>
    <w:link w:val="berschrift1Zchn"/>
    <w:uiPriority w:val="9"/>
    <w:qFormat/>
    <w:rsid w:val="0054432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4432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44323"/>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44323"/>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44323"/>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4432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432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432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432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4323"/>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44323"/>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44323"/>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44323"/>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44323"/>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54432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432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432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4323"/>
    <w:rPr>
      <w:rFonts w:eastAsiaTheme="majorEastAsia" w:cstheme="majorBidi"/>
      <w:color w:val="272727" w:themeColor="text1" w:themeTint="D8"/>
    </w:rPr>
  </w:style>
  <w:style w:type="paragraph" w:styleId="Titel">
    <w:name w:val="Title"/>
    <w:basedOn w:val="Standard"/>
    <w:next w:val="Standard"/>
    <w:link w:val="TitelZchn"/>
    <w:uiPriority w:val="10"/>
    <w:qFormat/>
    <w:rsid w:val="0054432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43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432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432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432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44323"/>
    <w:rPr>
      <w:i/>
      <w:iCs/>
      <w:color w:val="404040" w:themeColor="text1" w:themeTint="BF"/>
    </w:rPr>
  </w:style>
  <w:style w:type="paragraph" w:styleId="Listenabsatz">
    <w:name w:val="List Paragraph"/>
    <w:basedOn w:val="Standard"/>
    <w:uiPriority w:val="34"/>
    <w:qFormat/>
    <w:rsid w:val="00544323"/>
    <w:pPr>
      <w:ind w:left="720"/>
      <w:contextualSpacing/>
    </w:pPr>
  </w:style>
  <w:style w:type="character" w:styleId="IntensiveHervorhebung">
    <w:name w:val="Intense Emphasis"/>
    <w:basedOn w:val="Absatz-Standardschriftart"/>
    <w:uiPriority w:val="21"/>
    <w:qFormat/>
    <w:rsid w:val="00544323"/>
    <w:rPr>
      <w:i/>
      <w:iCs/>
      <w:color w:val="365F91" w:themeColor="accent1" w:themeShade="BF"/>
    </w:rPr>
  </w:style>
  <w:style w:type="paragraph" w:styleId="IntensivesZitat">
    <w:name w:val="Intense Quote"/>
    <w:basedOn w:val="Standard"/>
    <w:next w:val="Standard"/>
    <w:link w:val="IntensivesZitatZchn"/>
    <w:uiPriority w:val="30"/>
    <w:qFormat/>
    <w:rsid w:val="0054432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44323"/>
    <w:rPr>
      <w:i/>
      <w:iCs/>
      <w:color w:val="365F91" w:themeColor="accent1" w:themeShade="BF"/>
    </w:rPr>
  </w:style>
  <w:style w:type="character" w:styleId="IntensiverVerweis">
    <w:name w:val="Intense Reference"/>
    <w:basedOn w:val="Absatz-Standardschriftart"/>
    <w:uiPriority w:val="32"/>
    <w:qFormat/>
    <w:rsid w:val="00544323"/>
    <w:rPr>
      <w:b/>
      <w:bCs/>
      <w:smallCaps/>
      <w:color w:val="365F91" w:themeColor="accent1" w:themeShade="BF"/>
      <w:spacing w:val="5"/>
    </w:rPr>
  </w:style>
  <w:style w:type="character" w:styleId="Hyperlink">
    <w:name w:val="Hyperlink"/>
    <w:basedOn w:val="Absatz-Standardschriftart"/>
    <w:uiPriority w:val="99"/>
    <w:semiHidden/>
    <w:unhideWhenUsed/>
    <w:rsid w:val="00544323"/>
    <w:rPr>
      <w:color w:val="0000FF"/>
      <w:u w:val="single"/>
    </w:rPr>
  </w:style>
  <w:style w:type="paragraph" w:customStyle="1" w:styleId="Default">
    <w:name w:val="Default"/>
    <w:basedOn w:val="Standard"/>
    <w:rsid w:val="00544323"/>
    <w:pPr>
      <w:autoSpaceDE w:val="0"/>
      <w:autoSpaceDN w:val="0"/>
    </w:pPr>
    <w:rPr>
      <w:rFonts w:ascii="Century Gothic" w:hAnsi="Century Gothic" w:cs="Aptos"/>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studiotour.co.uk/guide-dogs" TargetMode="External"/><Relationship Id="rId13" Type="http://schemas.openxmlformats.org/officeDocument/2006/relationships/hyperlink" Target="mailto:nis@liebl-pr.de" TargetMode="External"/><Relationship Id="rId3" Type="http://schemas.openxmlformats.org/officeDocument/2006/relationships/webSettings" Target="webSettings.xml"/><Relationship Id="rId7" Type="http://schemas.openxmlformats.org/officeDocument/2006/relationships/hyperlink" Target="https://www.guidedogs.org.uk/opendoors" TargetMode="External"/><Relationship Id="rId12" Type="http://schemas.openxmlformats.org/officeDocument/2006/relationships/hyperlink" Target="mailto:pm@liebl-pr.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hyperlink" Target="http://www.liebl-pr.de/english/disclaimer/index.html" TargetMode="External"/><Relationship Id="rId10" Type="http://schemas.openxmlformats.org/officeDocument/2006/relationships/hyperlink" Target="http://www.guidedogs.org.uk" TargetMode="External"/><Relationship Id="rId4" Type="http://schemas.openxmlformats.org/officeDocument/2006/relationships/image" Target="media/image1.jpeg"/><Relationship Id="rId9" Type="http://schemas.openxmlformats.org/officeDocument/2006/relationships/hyperlink" Target="http://www.wbstudiotour.co.uk" TargetMode="External"/><Relationship Id="rId14" Type="http://schemas.openxmlformats.org/officeDocument/2006/relationships/hyperlink" Target="http://www.liebl-pr.de/deutsch/datenschutz/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7802</Characters>
  <Application>Microsoft Office Word</Application>
  <DocSecurity>0</DocSecurity>
  <Lines>65</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Nicola Schlauderer / uschi liebl pr</cp:lastModifiedBy>
  <cp:revision>1</cp:revision>
  <dcterms:created xsi:type="dcterms:W3CDTF">2024-06-10T08:06:00Z</dcterms:created>
  <dcterms:modified xsi:type="dcterms:W3CDTF">2024-06-10T08:08:00Z</dcterms:modified>
</cp:coreProperties>
</file>