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D3F57" w14:textId="35A546B7" w:rsidR="00271FE2" w:rsidRDefault="00271FE2" w:rsidP="00271FE2">
      <w:pPr>
        <w:rPr>
          <w:rFonts w:ascii="Century Gothic" w:hAnsi="Century Gothic"/>
          <w:color w:val="1F497D" w:themeColor="dark2"/>
          <w:sz w:val="20"/>
          <w:szCs w:val="20"/>
        </w:rPr>
      </w:pPr>
      <w:r>
        <w:rPr>
          <w:noProof/>
        </w:rPr>
        <w:drawing>
          <wp:anchor distT="0" distB="0" distL="114300" distR="114300" simplePos="0" relativeHeight="251656704" behindDoc="1" locked="1" layoutInCell="1" allowOverlap="0" wp14:anchorId="1E716907" wp14:editId="55A973D7">
            <wp:simplePos x="0" y="0"/>
            <wp:positionH relativeFrom="column">
              <wp:posOffset>-899795</wp:posOffset>
            </wp:positionH>
            <wp:positionV relativeFrom="page">
              <wp:posOffset>0</wp:posOffset>
            </wp:positionV>
            <wp:extent cx="7533005" cy="1543050"/>
            <wp:effectExtent l="0" t="0" r="0" b="0"/>
            <wp:wrapTopAndBottom/>
            <wp:docPr id="164044281" name="Grafik 7"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44281" name="Grafik 7" descr="Ein Bild, das Text, Screenshot, Schrift, Reihe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33005" cy="154305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MailOriginal"/>
    </w:p>
    <w:p w14:paraId="5C93D6DA" w14:textId="3581BFCA" w:rsidR="00271FE2" w:rsidRDefault="00271FE2" w:rsidP="00271FE2">
      <w:pPr>
        <w:jc w:val="center"/>
        <w:rPr>
          <w14:ligatures w14:val="none"/>
        </w:rPr>
      </w:pPr>
      <w:r>
        <w:rPr>
          <w:noProof/>
          <w14:ligatures w14:val="none"/>
        </w:rPr>
        <w:drawing>
          <wp:inline distT="0" distB="0" distL="0" distR="0" wp14:anchorId="446C3FA6" wp14:editId="4D3BD4FB">
            <wp:extent cx="2143125" cy="755956"/>
            <wp:effectExtent l="0" t="0" r="0" b="6350"/>
            <wp:docPr id="118591326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913263" name="Grafik 4"/>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143125" cy="755956"/>
                    </a:xfrm>
                    <a:prstGeom prst="rect">
                      <a:avLst/>
                    </a:prstGeom>
                    <a:noFill/>
                    <a:ln>
                      <a:noFill/>
                    </a:ln>
                  </pic:spPr>
                </pic:pic>
              </a:graphicData>
            </a:graphic>
          </wp:inline>
        </w:drawing>
      </w:r>
    </w:p>
    <w:tbl>
      <w:tblPr>
        <w:tblW w:w="0" w:type="auto"/>
        <w:jc w:val="center"/>
        <w:tblCellMar>
          <w:left w:w="0" w:type="dxa"/>
          <w:right w:w="0" w:type="dxa"/>
        </w:tblCellMar>
        <w:tblLook w:val="04A0" w:firstRow="1" w:lastRow="0" w:firstColumn="1" w:lastColumn="0" w:noHBand="0" w:noVBand="1"/>
      </w:tblPr>
      <w:tblGrid>
        <w:gridCol w:w="9046"/>
      </w:tblGrid>
      <w:tr w:rsidR="00271FE2" w:rsidRPr="00271FE2" w14:paraId="751F6EFA" w14:textId="77777777" w:rsidTr="00AB68E9">
        <w:trPr>
          <w:trHeight w:val="11393"/>
          <w:jc w:val="center"/>
        </w:trPr>
        <w:tc>
          <w:tcPr>
            <w:tcW w:w="9046" w:type="dxa"/>
            <w:tcMar>
              <w:top w:w="0" w:type="dxa"/>
              <w:left w:w="108" w:type="dxa"/>
              <w:bottom w:w="0" w:type="dxa"/>
              <w:right w:w="108" w:type="dxa"/>
            </w:tcMar>
          </w:tcPr>
          <w:p w14:paraId="2EA658C4" w14:textId="77777777" w:rsidR="00271FE2" w:rsidRDefault="00271FE2">
            <w:pPr>
              <w:spacing w:line="360" w:lineRule="auto"/>
              <w:jc w:val="both"/>
              <w:rPr>
                <w:rFonts w:ascii="Century Gothic" w:hAnsi="Century Gothic"/>
                <w:b/>
                <w:bCs/>
                <w:sz w:val="20"/>
                <w:szCs w:val="20"/>
                <w:lang w:eastAsia="de-DE"/>
                <w14:ligatures w14:val="none"/>
              </w:rPr>
            </w:pPr>
          </w:p>
          <w:p w14:paraId="3EA81C70" w14:textId="77777777" w:rsidR="00271FE2" w:rsidRDefault="00271FE2">
            <w:pPr>
              <w:spacing w:line="360" w:lineRule="auto"/>
              <w:jc w:val="both"/>
              <w:rPr>
                <w:rFonts w:ascii="Century Gothic" w:hAnsi="Century Gothic"/>
                <w:b/>
                <w:bCs/>
                <w:lang w:eastAsia="de-DE"/>
                <w14:ligatures w14:val="none"/>
              </w:rPr>
            </w:pPr>
            <w:r>
              <w:rPr>
                <w:rFonts w:ascii="Century Gothic" w:hAnsi="Century Gothic"/>
                <w:b/>
                <w:bCs/>
                <w:lang w:eastAsia="de-DE"/>
                <w14:ligatures w14:val="none"/>
              </w:rPr>
              <w:t>Pressemitteilung uschi liebl pr</w:t>
            </w:r>
          </w:p>
          <w:p w14:paraId="5257C83B" w14:textId="77777777" w:rsidR="00271FE2" w:rsidRDefault="00271FE2">
            <w:pPr>
              <w:spacing w:line="360" w:lineRule="auto"/>
              <w:jc w:val="center"/>
              <w:rPr>
                <w:rFonts w:ascii="Century Gothic" w:eastAsia="Times New Roman" w:hAnsi="Century Gothic"/>
                <w:b/>
                <w:bCs/>
                <w:lang w:eastAsia="de-DE"/>
                <w14:ligatures w14:val="none"/>
              </w:rPr>
            </w:pPr>
            <w:r>
              <w:rPr>
                <w:rFonts w:ascii="Century Gothic" w:eastAsia="Times New Roman" w:hAnsi="Century Gothic"/>
                <w:b/>
                <w:bCs/>
                <w:lang w:eastAsia="de-DE"/>
                <w14:ligatures w14:val="none"/>
              </w:rPr>
              <w:pict w14:anchorId="07D29175">
                <v:rect id="_x0000_i1029" style="width:470.3pt;height:.75pt" o:hralign="center" o:hrstd="t" o:hrnoshade="t" o:hr="t" fillcolor="black" stroked="f"/>
              </w:pict>
            </w:r>
          </w:p>
          <w:p w14:paraId="0CA96D95" w14:textId="77777777" w:rsidR="00271FE2" w:rsidRPr="00271FE2" w:rsidRDefault="00271FE2" w:rsidP="00271FE2">
            <w:pPr>
              <w:spacing w:after="240" w:line="360" w:lineRule="auto"/>
              <w:jc w:val="right"/>
              <w:rPr>
                <w:rFonts w:ascii="Century Gothic" w:hAnsi="Century Gothic"/>
                <w:b/>
                <w:bCs/>
                <w:lang w:eastAsia="de-DE"/>
                <w14:ligatures w14:val="none"/>
              </w:rPr>
            </w:pPr>
            <w:r w:rsidRPr="00271FE2">
              <w:rPr>
                <w:rFonts w:ascii="Century Gothic" w:hAnsi="Century Gothic"/>
                <w:b/>
                <w:bCs/>
                <w:lang w:eastAsia="de-DE"/>
                <w14:ligatures w14:val="none"/>
              </w:rPr>
              <w:t>27. Juni 2024</w:t>
            </w:r>
          </w:p>
          <w:p w14:paraId="5ADDA10E" w14:textId="77777777" w:rsidR="00271FE2" w:rsidRPr="00271FE2" w:rsidRDefault="00271FE2">
            <w:pPr>
              <w:pStyle w:val="Untertitel"/>
              <w:spacing w:after="240" w:line="276" w:lineRule="auto"/>
              <w:jc w:val="center"/>
              <w:rPr>
                <w:rFonts w:ascii="Century Gothic" w:eastAsiaTheme="minorHAnsi" w:hAnsi="Century Gothic" w:cs="Calibri"/>
                <w:b/>
                <w:bCs/>
                <w:color w:val="auto"/>
                <w:spacing w:val="0"/>
                <w:sz w:val="24"/>
                <w:szCs w:val="24"/>
              </w:rPr>
            </w:pPr>
            <w:r w:rsidRPr="00271FE2">
              <w:rPr>
                <w:rFonts w:ascii="Century Gothic" w:eastAsiaTheme="minorHAnsi" w:hAnsi="Century Gothic" w:cs="Calibri"/>
                <w:b/>
                <w:bCs/>
                <w:color w:val="auto"/>
                <w:spacing w:val="0"/>
                <w:sz w:val="24"/>
                <w:szCs w:val="24"/>
              </w:rPr>
              <w:t>Jamaikas Musiklegenden und Hollywood-Filme in paradiesischer Umgebung</w:t>
            </w:r>
          </w:p>
          <w:p w14:paraId="02321A21" w14:textId="0309F740" w:rsidR="00271FE2" w:rsidRPr="00271FE2" w:rsidRDefault="00271FE2" w:rsidP="00271FE2">
            <w:pPr>
              <w:pStyle w:val="Untertitel"/>
              <w:spacing w:after="240" w:line="360" w:lineRule="auto"/>
              <w:jc w:val="center"/>
              <w:rPr>
                <w:rFonts w:ascii="Century Gothic" w:eastAsiaTheme="minorHAnsi" w:hAnsi="Century Gothic" w:cs="Calibri"/>
                <w:b/>
                <w:bCs/>
                <w:color w:val="auto"/>
                <w:spacing w:val="0"/>
              </w:rPr>
            </w:pPr>
            <w:r w:rsidRPr="00271FE2">
              <w:rPr>
                <w:rFonts w:ascii="Century Gothic" w:eastAsiaTheme="minorHAnsi" w:hAnsi="Century Gothic" w:cs="Calibri"/>
                <w:b/>
                <w:bCs/>
                <w:color w:val="auto"/>
                <w:spacing w:val="0"/>
              </w:rPr>
              <w:t>Set-</w:t>
            </w:r>
            <w:proofErr w:type="spellStart"/>
            <w:r w:rsidRPr="00271FE2">
              <w:rPr>
                <w:rFonts w:ascii="Century Gothic" w:eastAsiaTheme="minorHAnsi" w:hAnsi="Century Gothic" w:cs="Calibri"/>
                <w:b/>
                <w:bCs/>
                <w:color w:val="auto"/>
                <w:spacing w:val="0"/>
              </w:rPr>
              <w:t>Jetting</w:t>
            </w:r>
            <w:proofErr w:type="spellEnd"/>
            <w:r w:rsidRPr="00271FE2">
              <w:rPr>
                <w:rFonts w:ascii="Century Gothic" w:eastAsiaTheme="minorHAnsi" w:hAnsi="Century Gothic" w:cs="Calibri"/>
                <w:b/>
                <w:bCs/>
                <w:color w:val="auto"/>
                <w:spacing w:val="0"/>
              </w:rPr>
              <w:t xml:space="preserve"> in die Karibik mit Sandals Resorts</w:t>
            </w:r>
            <w:r w:rsidRPr="00271FE2">
              <w:rPr>
                <w:rFonts w:ascii="Century Gothic" w:eastAsiaTheme="minorHAnsi" w:hAnsi="Century Gothic" w:cs="Aptos"/>
                <w:noProof/>
                <w:lang w:eastAsia="ar-SA"/>
              </w:rPr>
              <w:drawing>
                <wp:anchor distT="0" distB="0" distL="114300" distR="114300" simplePos="0" relativeHeight="251655168" behindDoc="0" locked="0" layoutInCell="1" allowOverlap="1" wp14:anchorId="7FD6ECA8" wp14:editId="60CDE694">
                  <wp:simplePos x="0" y="0"/>
                  <wp:positionH relativeFrom="column">
                    <wp:posOffset>5173980</wp:posOffset>
                  </wp:positionH>
                  <wp:positionV relativeFrom="paragraph">
                    <wp:posOffset>-22313265</wp:posOffset>
                  </wp:positionV>
                  <wp:extent cx="666750" cy="600075"/>
                  <wp:effectExtent l="0" t="0" r="0" b="9525"/>
                  <wp:wrapNone/>
                  <wp:docPr id="1154550187" name="Grafik 6" descr="Ein Bild, das Tex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550187" name="Grafik 6" descr="Ein Bild, das Text, Schrift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00075"/>
                          </a:xfrm>
                          <a:prstGeom prst="rect">
                            <a:avLst/>
                          </a:prstGeom>
                          <a:noFill/>
                        </pic:spPr>
                      </pic:pic>
                    </a:graphicData>
                  </a:graphic>
                  <wp14:sizeRelH relativeFrom="page">
                    <wp14:pctWidth>0</wp14:pctWidth>
                  </wp14:sizeRelH>
                  <wp14:sizeRelV relativeFrom="page">
                    <wp14:pctHeight>0</wp14:pctHeight>
                  </wp14:sizeRelV>
                </wp:anchor>
              </w:drawing>
            </w:r>
            <w:bookmarkStart w:id="1" w:name="_Hlk498960910"/>
            <w:bookmarkEnd w:id="1"/>
          </w:p>
          <w:p w14:paraId="57212806" w14:textId="77777777" w:rsidR="00271FE2" w:rsidRPr="00271FE2" w:rsidRDefault="00271FE2">
            <w:pPr>
              <w:pStyle w:val="Untertitel"/>
              <w:spacing w:after="240" w:line="360" w:lineRule="auto"/>
              <w:rPr>
                <w:rFonts w:ascii="Century Gothic" w:eastAsiaTheme="minorHAnsi" w:hAnsi="Century Gothic" w:cs="Calibri"/>
                <w:color w:val="auto"/>
                <w:spacing w:val="0"/>
                <w:sz w:val="22"/>
                <w:szCs w:val="22"/>
              </w:rPr>
            </w:pPr>
            <w:r w:rsidRPr="00271FE2">
              <w:rPr>
                <w:rFonts w:ascii="Century Gothic" w:eastAsiaTheme="minorHAnsi" w:hAnsi="Century Gothic" w:cs="Calibri"/>
                <w:color w:val="auto"/>
                <w:spacing w:val="0"/>
                <w:sz w:val="22"/>
                <w:szCs w:val="22"/>
              </w:rPr>
              <w:t>Der Trend des Set-</w:t>
            </w:r>
            <w:proofErr w:type="spellStart"/>
            <w:r w:rsidRPr="00271FE2">
              <w:rPr>
                <w:rFonts w:ascii="Century Gothic" w:eastAsiaTheme="minorHAnsi" w:hAnsi="Century Gothic" w:cs="Calibri"/>
                <w:color w:val="auto"/>
                <w:spacing w:val="0"/>
                <w:sz w:val="22"/>
                <w:szCs w:val="22"/>
              </w:rPr>
              <w:t>Jettings</w:t>
            </w:r>
            <w:proofErr w:type="spellEnd"/>
            <w:r w:rsidRPr="00271FE2">
              <w:rPr>
                <w:rFonts w:ascii="Century Gothic" w:eastAsiaTheme="minorHAnsi" w:hAnsi="Century Gothic" w:cs="Calibri"/>
                <w:color w:val="auto"/>
                <w:spacing w:val="0"/>
                <w:sz w:val="22"/>
                <w:szCs w:val="22"/>
              </w:rPr>
              <w:t>, das Reisen zu den Drehorten berühmter Filme und Serien, begeistert immer mehr Menschen weltweit. Von den romantischen Schauplätzen in „</w:t>
            </w:r>
            <w:proofErr w:type="spellStart"/>
            <w:r w:rsidRPr="00271FE2">
              <w:rPr>
                <w:rFonts w:ascii="Century Gothic" w:eastAsiaTheme="minorHAnsi" w:hAnsi="Century Gothic" w:cs="Calibri"/>
                <w:color w:val="auto"/>
                <w:spacing w:val="0"/>
                <w:sz w:val="22"/>
                <w:szCs w:val="22"/>
              </w:rPr>
              <w:t>Bridgerton</w:t>
            </w:r>
            <w:proofErr w:type="spellEnd"/>
            <w:r w:rsidRPr="00271FE2">
              <w:rPr>
                <w:rFonts w:ascii="Century Gothic" w:eastAsiaTheme="minorHAnsi" w:hAnsi="Century Gothic" w:cs="Calibri"/>
                <w:color w:val="auto"/>
                <w:spacing w:val="0"/>
                <w:sz w:val="22"/>
                <w:szCs w:val="22"/>
              </w:rPr>
              <w:t>“ über die charmanten Gassen in „Emily in Paris“ bis hin zu den epischen Landschaften in „Game of Thrones“ – Fans möchten selbst ein Stück Filmgeschichte erleben. Während Europa mit historischen Kulissen punktet, bietet die Karibik ein Paradies für Fans von Bob Marley, James Bond und Fluch der Karibik. Sandals Resorts, bekannt für luxuriöse All-Inclusive-Erlebnisse, bietet mit Häusern auf Jamaika und Saint Vincent und den Grenadinen die perfekten Ausgangspunkte zum Set-jetten.</w:t>
            </w:r>
          </w:p>
          <w:p w14:paraId="2E094553" w14:textId="77777777" w:rsidR="00271FE2" w:rsidRDefault="00271FE2">
            <w:pPr>
              <w:spacing w:line="360" w:lineRule="auto"/>
              <w:rPr>
                <w:rFonts w:ascii="Century Gothic" w:hAnsi="Century Gothic"/>
                <w:b/>
                <w:bCs/>
              </w:rPr>
            </w:pPr>
            <w:r>
              <w:rPr>
                <w:rFonts w:ascii="Century Gothic" w:hAnsi="Century Gothic"/>
                <w:b/>
                <w:bCs/>
              </w:rPr>
              <w:t>Jamaika: Auf den Spuren von Reggae-Legende Bob Marley</w:t>
            </w:r>
          </w:p>
          <w:p w14:paraId="34B55526" w14:textId="77777777" w:rsidR="00271FE2" w:rsidRDefault="00271FE2">
            <w:pPr>
              <w:spacing w:after="240" w:line="360" w:lineRule="auto"/>
              <w:rPr>
                <w:rFonts w:ascii="Century Gothic" w:hAnsi="Century Gothic"/>
                <w:color w:val="1F497D"/>
              </w:rPr>
            </w:pPr>
            <w:r>
              <w:rPr>
                <w:rFonts w:ascii="Century Gothic" w:hAnsi="Century Gothic"/>
              </w:rPr>
              <w:t xml:space="preserve">Jamaika, die pulsierende Insel im Herzen der Karibik, zieht nicht nur wegen ihrer atemberaubenden Natur und lebendigen Kultur Besucher an, sondern ist auch Heimat des Reggaes. Das </w:t>
            </w:r>
            <w:hyperlink r:id="rId7" w:history="1">
              <w:r>
                <w:rPr>
                  <w:rStyle w:val="Hyperlink"/>
                  <w:rFonts w:ascii="Century Gothic" w:hAnsi="Century Gothic"/>
                  <w:color w:val="auto"/>
                </w:rPr>
                <w:t xml:space="preserve">Sandals </w:t>
              </w:r>
              <w:proofErr w:type="spellStart"/>
              <w:proofErr w:type="gramStart"/>
              <w:r>
                <w:rPr>
                  <w:rStyle w:val="Hyperlink"/>
                  <w:rFonts w:ascii="Century Gothic" w:hAnsi="Century Gothic"/>
                  <w:color w:val="auto"/>
                </w:rPr>
                <w:t>Dunn's</w:t>
              </w:r>
              <w:proofErr w:type="spellEnd"/>
              <w:proofErr w:type="gramEnd"/>
              <w:r>
                <w:rPr>
                  <w:rStyle w:val="Hyperlink"/>
                  <w:rFonts w:ascii="Century Gothic" w:hAnsi="Century Gothic"/>
                  <w:color w:val="auto"/>
                </w:rPr>
                <w:t xml:space="preserve"> River</w:t>
              </w:r>
            </w:hyperlink>
            <w:r>
              <w:rPr>
                <w:rFonts w:ascii="Century Gothic" w:hAnsi="Century Gothic"/>
              </w:rPr>
              <w:t xml:space="preserve"> in Ocho Rios bietet eine ideale Ausgangslage, um in die Welt von Bob Marley einzutauchen. In dem 260 Zimmer umfassenden Hotel spiegelt sich das echte Jamaika mit seinen gewundenen Flussläufen, üppigen Wäldern und majestätischen Banyan-Bäumen wider. Gäste dürfen sich unter anderem auf Spezialitäten wie traditionelles „</w:t>
            </w:r>
            <w:proofErr w:type="spellStart"/>
            <w:r>
              <w:rPr>
                <w:rFonts w:ascii="Century Gothic" w:hAnsi="Century Gothic"/>
              </w:rPr>
              <w:t>Jerk</w:t>
            </w:r>
            <w:proofErr w:type="spellEnd"/>
            <w:r>
              <w:rPr>
                <w:rFonts w:ascii="Century Gothic" w:hAnsi="Century Gothic"/>
              </w:rPr>
              <w:t xml:space="preserve"> Chicken“, Events im </w:t>
            </w:r>
            <w:proofErr w:type="spellStart"/>
            <w:r>
              <w:rPr>
                <w:rFonts w:ascii="Century Gothic" w:hAnsi="Century Gothic"/>
              </w:rPr>
              <w:t>Jerk</w:t>
            </w:r>
            <w:proofErr w:type="spellEnd"/>
            <w:r>
              <w:rPr>
                <w:rFonts w:ascii="Century Gothic" w:hAnsi="Century Gothic"/>
              </w:rPr>
              <w:t xml:space="preserve"> </w:t>
            </w:r>
            <w:proofErr w:type="spellStart"/>
            <w:r>
              <w:rPr>
                <w:rFonts w:ascii="Century Gothic" w:hAnsi="Century Gothic"/>
              </w:rPr>
              <w:t>Shack</w:t>
            </w:r>
            <w:proofErr w:type="spellEnd"/>
            <w:r>
              <w:rPr>
                <w:rFonts w:ascii="Century Gothic" w:hAnsi="Century Gothic"/>
              </w:rPr>
              <w:t xml:space="preserve"> oder einen erfrischenden Bob-Marley-Cocktail aus jamaikanischem Appleton-Rum an der Poolbar freuen. In Marleys Geburtsort Nine Mile in der Gemeinde St. Ann erfahren Fans Interessantes über das frühe Leben der </w:t>
            </w:r>
            <w:r>
              <w:rPr>
                <w:rFonts w:ascii="Century Gothic" w:hAnsi="Century Gothic"/>
              </w:rPr>
              <w:lastRenderedPageBreak/>
              <w:t>Reggae-Legende und Marleys Aufstieg zum gefeierten Star. Besucher können ihrem Idol die letzte Ehre in dessen Mausoleum erweisen, wo er mit seiner Gitarre begraben liegt. Kirchen der Revival-Bewegung vermitteln zudem einen Eindruck von der jamaikanischen Kultur und dem Erbe der Insel. Gestärkt von einem inseltypischen Mittagessen in einem der bekannten „</w:t>
            </w:r>
            <w:proofErr w:type="spellStart"/>
            <w:r>
              <w:rPr>
                <w:rFonts w:ascii="Century Gothic" w:hAnsi="Century Gothic"/>
              </w:rPr>
              <w:t>Jerk</w:t>
            </w:r>
            <w:proofErr w:type="spellEnd"/>
            <w:r>
              <w:rPr>
                <w:rFonts w:ascii="Century Gothic" w:hAnsi="Century Gothic"/>
              </w:rPr>
              <w:t xml:space="preserve"> </w:t>
            </w:r>
            <w:proofErr w:type="spellStart"/>
            <w:r>
              <w:rPr>
                <w:rFonts w:ascii="Century Gothic" w:hAnsi="Century Gothic"/>
              </w:rPr>
              <w:t>Centres</w:t>
            </w:r>
            <w:proofErr w:type="spellEnd"/>
            <w:r>
              <w:rPr>
                <w:rFonts w:ascii="Century Gothic" w:hAnsi="Century Gothic"/>
              </w:rPr>
              <w:t xml:space="preserve">“ können Gäste im Rahmen einer Tour die legendären </w:t>
            </w:r>
            <w:proofErr w:type="spellStart"/>
            <w:proofErr w:type="gramStart"/>
            <w:r>
              <w:rPr>
                <w:rFonts w:ascii="Century Gothic" w:hAnsi="Century Gothic"/>
              </w:rPr>
              <w:t>Dunn's</w:t>
            </w:r>
            <w:proofErr w:type="spellEnd"/>
            <w:proofErr w:type="gramEnd"/>
            <w:r>
              <w:rPr>
                <w:rFonts w:ascii="Century Gothic" w:hAnsi="Century Gothic"/>
              </w:rPr>
              <w:t xml:space="preserve"> River Falls besuchen. </w:t>
            </w:r>
            <w:hyperlink r:id="rId8" w:history="1">
              <w:r>
                <w:rPr>
                  <w:rStyle w:val="Hyperlink"/>
                  <w:rFonts w:ascii="Century Gothic" w:hAnsi="Century Gothic"/>
                  <w:color w:val="auto"/>
                </w:rPr>
                <w:t xml:space="preserve">Die Island </w:t>
              </w:r>
              <w:proofErr w:type="spellStart"/>
              <w:r>
                <w:rPr>
                  <w:rStyle w:val="Hyperlink"/>
                  <w:rFonts w:ascii="Century Gothic" w:hAnsi="Century Gothic"/>
                  <w:color w:val="auto"/>
                </w:rPr>
                <w:t>Routes</w:t>
              </w:r>
              <w:proofErr w:type="spellEnd"/>
              <w:r>
                <w:rPr>
                  <w:rStyle w:val="Hyperlink"/>
                  <w:rFonts w:ascii="Century Gothic" w:hAnsi="Century Gothic"/>
                  <w:color w:val="auto"/>
                </w:rPr>
                <w:t xml:space="preserve"> Bob Marley Culture and </w:t>
              </w:r>
              <w:proofErr w:type="spellStart"/>
              <w:proofErr w:type="gramStart"/>
              <w:r>
                <w:rPr>
                  <w:rStyle w:val="Hyperlink"/>
                  <w:rFonts w:ascii="Century Gothic" w:hAnsi="Century Gothic"/>
                  <w:color w:val="auto"/>
                </w:rPr>
                <w:t>Dunn's</w:t>
              </w:r>
              <w:proofErr w:type="spellEnd"/>
              <w:proofErr w:type="gramEnd"/>
              <w:r>
                <w:rPr>
                  <w:rStyle w:val="Hyperlink"/>
                  <w:rFonts w:ascii="Century Gothic" w:hAnsi="Century Gothic"/>
                  <w:color w:val="auto"/>
                </w:rPr>
                <w:t xml:space="preserve"> River Falls Experience</w:t>
              </w:r>
            </w:hyperlink>
            <w:r>
              <w:rPr>
                <w:rFonts w:ascii="Century Gothic" w:hAnsi="Century Gothic"/>
              </w:rPr>
              <w:t xml:space="preserve"> ist ab 147 US-Dollar pro Person buchbar. Reggae-Fans genießen die relaxte Atmosphäre während des </w:t>
            </w:r>
            <w:hyperlink r:id="rId9" w:history="1">
              <w:r>
                <w:rPr>
                  <w:rStyle w:val="Hyperlink"/>
                  <w:rFonts w:ascii="Century Gothic" w:hAnsi="Century Gothic"/>
                  <w:color w:val="auto"/>
                </w:rPr>
                <w:t xml:space="preserve">Reggae Sunset </w:t>
              </w:r>
              <w:proofErr w:type="spellStart"/>
              <w:r>
                <w:rPr>
                  <w:rStyle w:val="Hyperlink"/>
                  <w:rFonts w:ascii="Century Gothic" w:hAnsi="Century Gothic"/>
                  <w:color w:val="auto"/>
                </w:rPr>
                <w:t>Catamaran</w:t>
              </w:r>
              <w:proofErr w:type="spellEnd"/>
              <w:r>
                <w:rPr>
                  <w:rStyle w:val="Hyperlink"/>
                  <w:rFonts w:ascii="Century Gothic" w:hAnsi="Century Gothic"/>
                  <w:color w:val="auto"/>
                </w:rPr>
                <w:t xml:space="preserve"> Cruise</w:t>
              </w:r>
            </w:hyperlink>
            <w:r>
              <w:rPr>
                <w:rFonts w:ascii="Century Gothic" w:hAnsi="Century Gothic"/>
              </w:rPr>
              <w:t>, bei dem sie auf einem Katamaran entlang der jamaikanischen Küste segeln und auch schnorcheln können – umringt von einer Vielzahl tropischer Fische und exotischer Meeresbewohner. Wenn der Himmel zum Sonnenuntergang in feurigem Orange-Rot erscheint, werden zu bekannten Reggae-Sounds prickelnde Rum-Cocktails und Snacks serviert. Die Tour kostet ab 95 US-Dollar pro Person.</w:t>
            </w:r>
          </w:p>
          <w:p w14:paraId="2B905E09" w14:textId="77777777" w:rsidR="00271FE2" w:rsidRDefault="00271FE2">
            <w:pPr>
              <w:spacing w:line="360" w:lineRule="auto"/>
              <w:rPr>
                <w:rFonts w:ascii="Century Gothic" w:hAnsi="Century Gothic"/>
                <w:b/>
                <w:bCs/>
              </w:rPr>
            </w:pPr>
            <w:r>
              <w:rPr>
                <w:rFonts w:ascii="Century Gothic" w:hAnsi="Century Gothic"/>
                <w:b/>
                <w:bCs/>
              </w:rPr>
              <w:t>Sandals Royal Plantation, Jamaika: James Bond lässt grüßen</w:t>
            </w:r>
          </w:p>
          <w:p w14:paraId="5C7440D5" w14:textId="77777777" w:rsidR="00271FE2" w:rsidRDefault="00271FE2">
            <w:pPr>
              <w:spacing w:after="240" w:line="360" w:lineRule="auto"/>
              <w:rPr>
                <w:rFonts w:ascii="Century Gothic" w:hAnsi="Century Gothic"/>
                <w:color w:val="1F497D"/>
              </w:rPr>
            </w:pPr>
            <w:r>
              <w:rPr>
                <w:rFonts w:ascii="Century Gothic" w:hAnsi="Century Gothic"/>
              </w:rPr>
              <w:t xml:space="preserve">Das geschichtsträchtige </w:t>
            </w:r>
            <w:hyperlink r:id="rId10" w:history="1">
              <w:r>
                <w:rPr>
                  <w:rStyle w:val="Hyperlink"/>
                  <w:rFonts w:ascii="Century Gothic" w:hAnsi="Century Gothic"/>
                  <w:color w:val="auto"/>
                </w:rPr>
                <w:t>Sandals Royal Plantation</w:t>
              </w:r>
            </w:hyperlink>
            <w:r>
              <w:rPr>
                <w:rFonts w:ascii="Century Gothic" w:hAnsi="Century Gothic"/>
              </w:rPr>
              <w:t xml:space="preserve"> in Ocho Rios, Jamaika, gilt seit langem als beliebtes Refugium für den internationalen Jetset und die literarische Elite. Schon Noel Coward und Ian Fleming wussten einst die lässige Eleganz der Insel und die authentische jamaikanische Atmosphäre zu schätzen. Das intime Resort, mit seinen freilaufenden Pfauen und gepflegten Grünflächen, umfasst lediglich 74 Suiten mit Meerblick und Butler. Diskretion und Liebe zum Detail werden hier großgeschrieben. Gäste des Sandals Royal Plantation können sich am Pool entspannen, sich vom Strandbutler einen kühlen Cocktail servieren lassen oder eine Runde Golf im nahe gelegenen Upton Estate Golf &amp; Country Club spielen und anschließend auf der Terrasse einen Nachmittagstee genießen. Wer in Jamaika gerne James-Bond-Luft schnuppern möchte, hat die Möglichkeit auf einer geführten </w:t>
            </w:r>
            <w:hyperlink r:id="rId11" w:history="1">
              <w:r>
                <w:rPr>
                  <w:rStyle w:val="Hyperlink"/>
                  <w:rFonts w:ascii="Century Gothic" w:hAnsi="Century Gothic"/>
                  <w:color w:val="auto"/>
                </w:rPr>
                <w:t xml:space="preserve">Tour mit Island </w:t>
              </w:r>
              <w:proofErr w:type="spellStart"/>
              <w:r>
                <w:rPr>
                  <w:rStyle w:val="Hyperlink"/>
                  <w:rFonts w:ascii="Century Gothic" w:hAnsi="Century Gothic"/>
                  <w:color w:val="auto"/>
                </w:rPr>
                <w:t>Routes</w:t>
              </w:r>
              <w:proofErr w:type="spellEnd"/>
            </w:hyperlink>
            <w:r>
              <w:rPr>
                <w:rFonts w:ascii="Century Gothic" w:hAnsi="Century Gothic"/>
              </w:rPr>
              <w:t xml:space="preserve"> ausgewählte Schauplätze verschiedener Bond-Filme zu besuchen und einige der berühmten Filmszenen nachzuerleben. An den </w:t>
            </w:r>
            <w:proofErr w:type="spellStart"/>
            <w:proofErr w:type="gramStart"/>
            <w:r>
              <w:rPr>
                <w:rFonts w:ascii="Century Gothic" w:hAnsi="Century Gothic"/>
              </w:rPr>
              <w:t>Dunn's</w:t>
            </w:r>
            <w:proofErr w:type="spellEnd"/>
            <w:proofErr w:type="gramEnd"/>
            <w:r>
              <w:rPr>
                <w:rFonts w:ascii="Century Gothic" w:hAnsi="Century Gothic"/>
              </w:rPr>
              <w:t xml:space="preserve"> River Falls etwa, die nur zehn Autominuten vom Sandals Royal Plantation entfernt liegen und zu den eindrucksvollsten Naturschätzen Jamaikas zählen, darf Sean Connery nachgeeifert werden. Die Wasserfälle dienten einst als Kulisse für die berühmte Strand-Bikini-Szene aus „Dr. </w:t>
            </w:r>
            <w:proofErr w:type="spellStart"/>
            <w:r>
              <w:rPr>
                <w:rFonts w:ascii="Century Gothic" w:hAnsi="Century Gothic"/>
              </w:rPr>
              <w:t>No</w:t>
            </w:r>
            <w:proofErr w:type="spellEnd"/>
            <w:r>
              <w:rPr>
                <w:rFonts w:ascii="Century Gothic" w:hAnsi="Century Gothic"/>
              </w:rPr>
              <w:t xml:space="preserve">" aus dem Jahr 1962 mit Ursula Andress und Sean Connery. Auf der </w:t>
            </w:r>
            <w:hyperlink r:id="rId12" w:history="1">
              <w:r>
                <w:rPr>
                  <w:rStyle w:val="Hyperlink"/>
                  <w:rFonts w:ascii="Century Gothic" w:hAnsi="Century Gothic"/>
                  <w:color w:val="auto"/>
                </w:rPr>
                <w:t>Swamp Safari Village Tour</w:t>
              </w:r>
            </w:hyperlink>
            <w:r>
              <w:rPr>
                <w:rFonts w:ascii="Century Gothic" w:hAnsi="Century Gothic"/>
              </w:rPr>
              <w:t xml:space="preserve"> in Ocho Rios können Gäste außerdem das Kanga House besichtigen, wo die berühmte Szene aus „Leben und </w:t>
            </w:r>
            <w:proofErr w:type="spellStart"/>
            <w:r>
              <w:rPr>
                <w:rFonts w:ascii="Century Gothic" w:hAnsi="Century Gothic"/>
              </w:rPr>
              <w:lastRenderedPageBreak/>
              <w:t>sterben</w:t>
            </w:r>
            <w:proofErr w:type="spellEnd"/>
            <w:r>
              <w:rPr>
                <w:rFonts w:ascii="Century Gothic" w:hAnsi="Century Gothic"/>
              </w:rPr>
              <w:t xml:space="preserve"> lassen" entstand, in der Roger Moore über mehrere Krokodile läuft.  Sandals-Gäste, die sich von Ian Fleming persönlich inspirieren lassen wollen, können den „James Bond Beach" in </w:t>
            </w:r>
            <w:proofErr w:type="spellStart"/>
            <w:r>
              <w:rPr>
                <w:rFonts w:ascii="Century Gothic" w:hAnsi="Century Gothic"/>
              </w:rPr>
              <w:t>Oracabessa</w:t>
            </w:r>
            <w:proofErr w:type="spellEnd"/>
            <w:r>
              <w:rPr>
                <w:rFonts w:ascii="Century Gothic" w:hAnsi="Century Gothic"/>
              </w:rPr>
              <w:t xml:space="preserve"> Bay besuchen – die sandige Oase, die den Autor zu seiner 007-Spionageroman-Serie inspirierte. Möglich macht dies </w:t>
            </w:r>
            <w:hyperlink r:id="rId13" w:history="1">
              <w:r>
                <w:rPr>
                  <w:rStyle w:val="Hyperlink"/>
                  <w:rFonts w:ascii="Century Gothic" w:hAnsi="Century Gothic"/>
                  <w:color w:val="auto"/>
                </w:rPr>
                <w:t xml:space="preserve">Mini </w:t>
              </w:r>
              <w:proofErr w:type="spellStart"/>
              <w:r>
                <w:rPr>
                  <w:rStyle w:val="Hyperlink"/>
                  <w:rFonts w:ascii="Century Gothic" w:hAnsi="Century Gothic"/>
                  <w:color w:val="auto"/>
                </w:rPr>
                <w:t>Routes</w:t>
              </w:r>
              <w:proofErr w:type="spellEnd"/>
            </w:hyperlink>
            <w:r>
              <w:rPr>
                <w:rFonts w:ascii="Century Gothic" w:hAnsi="Century Gothic"/>
              </w:rPr>
              <w:t xml:space="preserve">, eine Inselrundfahrt im Mietwagen von Island </w:t>
            </w:r>
            <w:proofErr w:type="spellStart"/>
            <w:r>
              <w:rPr>
                <w:rFonts w:ascii="Century Gothic" w:hAnsi="Century Gothic"/>
              </w:rPr>
              <w:t>Routes</w:t>
            </w:r>
            <w:proofErr w:type="spellEnd"/>
            <w:r>
              <w:rPr>
                <w:rFonts w:ascii="Century Gothic" w:hAnsi="Century Gothic"/>
              </w:rPr>
              <w:t>.</w:t>
            </w:r>
          </w:p>
          <w:p w14:paraId="72E802BE" w14:textId="77777777" w:rsidR="00271FE2" w:rsidRDefault="00271FE2">
            <w:pPr>
              <w:spacing w:line="360" w:lineRule="auto"/>
              <w:rPr>
                <w:rFonts w:ascii="Century Gothic" w:hAnsi="Century Gothic"/>
                <w:b/>
                <w:bCs/>
              </w:rPr>
            </w:pPr>
            <w:r>
              <w:rPr>
                <w:rFonts w:ascii="Century Gothic" w:hAnsi="Century Gothic"/>
                <w:b/>
                <w:bCs/>
              </w:rPr>
              <w:t>Saint Vincent: Ein Piratenparadies entsteht</w:t>
            </w:r>
          </w:p>
          <w:p w14:paraId="49BE2B48" w14:textId="77777777" w:rsidR="00271FE2" w:rsidRDefault="00271FE2">
            <w:pPr>
              <w:spacing w:after="240" w:line="360" w:lineRule="auto"/>
              <w:rPr>
                <w:rFonts w:ascii="Century Gothic" w:hAnsi="Century Gothic"/>
              </w:rPr>
            </w:pPr>
            <w:r>
              <w:rPr>
                <w:rFonts w:ascii="Century Gothic" w:hAnsi="Century Gothic"/>
              </w:rPr>
              <w:t xml:space="preserve">Ab 2025 wird Saint Vincent zum ultimativen Ziel für „Fluch der Karibik“-Fans. In </w:t>
            </w:r>
            <w:proofErr w:type="spellStart"/>
            <w:r>
              <w:rPr>
                <w:rFonts w:ascii="Century Gothic" w:hAnsi="Century Gothic"/>
              </w:rPr>
              <w:t>Wallilabou</w:t>
            </w:r>
            <w:proofErr w:type="spellEnd"/>
            <w:r>
              <w:rPr>
                <w:rFonts w:ascii="Century Gothic" w:hAnsi="Century Gothic"/>
              </w:rPr>
              <w:t xml:space="preserve"> im Westen der Insel ist ein neuer Themenpark geplant, der von den Abenteuern von Jack Sparrow inspiriert sein wird. Hier hat jüngst im März 2024 das neue </w:t>
            </w:r>
            <w:hyperlink r:id="rId14" w:history="1">
              <w:r>
                <w:rPr>
                  <w:rStyle w:val="Hyperlink"/>
                  <w:rFonts w:ascii="Century Gothic" w:hAnsi="Century Gothic"/>
                  <w:color w:val="auto"/>
                </w:rPr>
                <w:t xml:space="preserve">Sandals Saint Vincent and </w:t>
              </w:r>
              <w:proofErr w:type="spellStart"/>
              <w:r>
                <w:rPr>
                  <w:rStyle w:val="Hyperlink"/>
                  <w:rFonts w:ascii="Century Gothic" w:hAnsi="Century Gothic"/>
                  <w:color w:val="auto"/>
                </w:rPr>
                <w:t>the</w:t>
              </w:r>
              <w:proofErr w:type="spellEnd"/>
              <w:r>
                <w:rPr>
                  <w:rStyle w:val="Hyperlink"/>
                  <w:rFonts w:ascii="Century Gothic" w:hAnsi="Century Gothic"/>
                  <w:color w:val="auto"/>
                </w:rPr>
                <w:t xml:space="preserve"> </w:t>
              </w:r>
              <w:proofErr w:type="spellStart"/>
              <w:r>
                <w:rPr>
                  <w:rStyle w:val="Hyperlink"/>
                  <w:rFonts w:ascii="Century Gothic" w:hAnsi="Century Gothic"/>
                  <w:color w:val="auto"/>
                </w:rPr>
                <w:t>Grenadines</w:t>
              </w:r>
              <w:proofErr w:type="spellEnd"/>
            </w:hyperlink>
            <w:r>
              <w:rPr>
                <w:rFonts w:ascii="Century Gothic" w:hAnsi="Century Gothic"/>
              </w:rPr>
              <w:t xml:space="preserve"> eröffnet – eingebettet in eine Landschaft aus üppig grünen Bergen und idyllisch gelegen in einem 20 Hektar großen Areal, präsentiert sich das luxuriöse Resort mit 301 Zimmern und Suiten als Paradies für Erholungssuchende und Abenteurer. Ein neues sowie innovatives Konzept sind die </w:t>
            </w:r>
            <w:proofErr w:type="spellStart"/>
            <w:r>
              <w:rPr>
                <w:rFonts w:ascii="Century Gothic" w:hAnsi="Century Gothic"/>
              </w:rPr>
              <w:t>Vincy</w:t>
            </w:r>
            <w:proofErr w:type="spellEnd"/>
            <w:r>
              <w:rPr>
                <w:rFonts w:ascii="Century Gothic" w:hAnsi="Century Gothic"/>
              </w:rPr>
              <w:t xml:space="preserve"> </w:t>
            </w:r>
            <w:proofErr w:type="spellStart"/>
            <w:r>
              <w:rPr>
                <w:rFonts w:ascii="Century Gothic" w:hAnsi="Century Gothic"/>
              </w:rPr>
              <w:t>Overwater</w:t>
            </w:r>
            <w:proofErr w:type="spellEnd"/>
            <w:r>
              <w:rPr>
                <w:rFonts w:ascii="Century Gothic" w:hAnsi="Century Gothic"/>
              </w:rPr>
              <w:t xml:space="preserve"> </w:t>
            </w:r>
            <w:proofErr w:type="spellStart"/>
            <w:r>
              <w:rPr>
                <w:rFonts w:ascii="Century Gothic" w:hAnsi="Century Gothic"/>
              </w:rPr>
              <w:t>Two</w:t>
            </w:r>
            <w:proofErr w:type="spellEnd"/>
            <w:r>
              <w:rPr>
                <w:rFonts w:ascii="Century Gothic" w:hAnsi="Century Gothic"/>
              </w:rPr>
              <w:t>-Story Villas, die sich zwei Stockwerke über dem Meer erstrecken. Nur wenige Schritte vom feinen Sandstrand entfernt, befinden sich die Beachfront Villen, die einen ruhigen Rückzugsort bieten. Die insgesamt elf Restaurants mit verschiedenen kulinarischen Ausrichtungen ermöglichen es den Gästen, die Kultur und die Aromen der Region umfassend zu genießen.</w:t>
            </w:r>
          </w:p>
          <w:p w14:paraId="591D9EDF" w14:textId="1E261816" w:rsidR="00271FE2" w:rsidRPr="00AB68E9" w:rsidRDefault="00271FE2" w:rsidP="00AB68E9">
            <w:pPr>
              <w:spacing w:after="240" w:line="360" w:lineRule="auto"/>
              <w:rPr>
                <w:rFonts w:ascii="Century Gothic" w:hAnsi="Century Gothic"/>
              </w:rPr>
            </w:pPr>
            <w:r>
              <w:rPr>
                <w:rFonts w:ascii="Century Gothic" w:hAnsi="Century Gothic"/>
              </w:rPr>
              <w:t xml:space="preserve">Weitere Informationen unter </w:t>
            </w:r>
            <w:hyperlink r:id="rId15" w:history="1">
              <w:r>
                <w:rPr>
                  <w:rStyle w:val="Hyperlink"/>
                  <w:rFonts w:ascii="Century Gothic" w:hAnsi="Century Gothic"/>
                  <w:color w:val="auto"/>
                </w:rPr>
                <w:t>www.sandalsresorts.eu</w:t>
              </w:r>
            </w:hyperlink>
          </w:p>
          <w:p w14:paraId="34240453" w14:textId="094444A2" w:rsidR="00271FE2" w:rsidRPr="00AB68E9" w:rsidRDefault="00271FE2" w:rsidP="00271FE2">
            <w:pPr>
              <w:pStyle w:val="Untertitel"/>
              <w:spacing w:after="0" w:line="276" w:lineRule="auto"/>
              <w:rPr>
                <w:rFonts w:ascii="Century Gothic" w:eastAsiaTheme="minorHAnsi" w:hAnsi="Century Gothic" w:cs="Calibri"/>
                <w:b/>
                <w:bCs/>
                <w:color w:val="auto"/>
                <w:spacing w:val="0"/>
                <w:sz w:val="20"/>
                <w:szCs w:val="20"/>
              </w:rPr>
            </w:pPr>
            <w:r w:rsidRPr="00AB68E9">
              <w:rPr>
                <w:rFonts w:ascii="Century Gothic" w:eastAsiaTheme="minorHAnsi" w:hAnsi="Century Gothic" w:cs="Calibri"/>
                <w:b/>
                <w:bCs/>
                <w:color w:val="auto"/>
                <w:spacing w:val="0"/>
                <w:sz w:val="20"/>
                <w:szCs w:val="20"/>
              </w:rPr>
              <w:t>Pressekontakt</w:t>
            </w:r>
          </w:p>
          <w:p w14:paraId="64C6B705" w14:textId="1B09BE37" w:rsidR="00271FE2" w:rsidRPr="00271FE2" w:rsidRDefault="00AB68E9" w:rsidP="00271FE2">
            <w:pPr>
              <w:pStyle w:val="Untertitel"/>
              <w:spacing w:after="0"/>
              <w:rPr>
                <w:rFonts w:ascii="Century Gothic" w:eastAsiaTheme="minorHAnsi" w:hAnsi="Century Gothic" w:cs="Calibri"/>
                <w:color w:val="auto"/>
                <w:spacing w:val="0"/>
                <w:sz w:val="20"/>
                <w:szCs w:val="20"/>
              </w:rPr>
            </w:pPr>
            <w:r w:rsidRPr="00271FE2">
              <w:rPr>
                <w:rFonts w:ascii="Century Gothic" w:eastAsiaTheme="minorHAnsi" w:hAnsi="Century Gothic" w:cs="Calibri"/>
                <w:color w:val="auto"/>
                <w:spacing w:val="0"/>
                <w:sz w:val="20"/>
                <w:szCs w:val="20"/>
              </w:rPr>
              <w:drawing>
                <wp:anchor distT="0" distB="0" distL="114300" distR="114300" simplePos="0" relativeHeight="251661312" behindDoc="0" locked="0" layoutInCell="1" allowOverlap="1" wp14:anchorId="4073C39C" wp14:editId="5D3B5FF8">
                  <wp:simplePos x="0" y="0"/>
                  <wp:positionH relativeFrom="column">
                    <wp:posOffset>5017770</wp:posOffset>
                  </wp:positionH>
                  <wp:positionV relativeFrom="paragraph">
                    <wp:posOffset>51435</wp:posOffset>
                  </wp:positionV>
                  <wp:extent cx="525145" cy="474980"/>
                  <wp:effectExtent l="0" t="0" r="8255" b="1270"/>
                  <wp:wrapNone/>
                  <wp:docPr id="1614474351" name="Grafik 8"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Ein Bild, das Text, Schrift, Logo, Grafiken enthält.&#10;&#10;Automatisch generierte Beschreibu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145" cy="474980"/>
                          </a:xfrm>
                          <a:prstGeom prst="rect">
                            <a:avLst/>
                          </a:prstGeom>
                          <a:noFill/>
                        </pic:spPr>
                      </pic:pic>
                    </a:graphicData>
                  </a:graphic>
                  <wp14:sizeRelH relativeFrom="margin">
                    <wp14:pctWidth>0</wp14:pctWidth>
                  </wp14:sizeRelH>
                  <wp14:sizeRelV relativeFrom="margin">
                    <wp14:pctHeight>0</wp14:pctHeight>
                  </wp14:sizeRelV>
                </wp:anchor>
              </w:drawing>
            </w:r>
            <w:r w:rsidR="00271FE2" w:rsidRPr="00271FE2">
              <w:rPr>
                <w:rFonts w:ascii="Century Gothic" w:eastAsiaTheme="minorHAnsi" w:hAnsi="Century Gothic" w:cs="Calibri"/>
                <w:color w:val="auto"/>
                <w:spacing w:val="0"/>
                <w:sz w:val="20"/>
                <w:szCs w:val="20"/>
              </w:rPr>
              <w:t>Hien Stilkenbeumer | Nicola Schlauderer</w:t>
            </w:r>
            <w:r w:rsidR="00271FE2" w:rsidRPr="00271FE2">
              <w:rPr>
                <w:rFonts w:ascii="Century Gothic" w:eastAsiaTheme="minorHAnsi" w:hAnsi="Century Gothic" w:cs="Calibri"/>
                <w:color w:val="auto"/>
                <w:spacing w:val="0"/>
                <w:sz w:val="20"/>
                <w:szCs w:val="20"/>
              </w:rPr>
              <w:br/>
            </w:r>
            <w:proofErr w:type="spellStart"/>
            <w:r w:rsidR="00271FE2" w:rsidRPr="00271FE2">
              <w:rPr>
                <w:rFonts w:ascii="Century Gothic" w:eastAsiaTheme="minorHAnsi" w:hAnsi="Century Gothic" w:cs="Calibri"/>
                <w:color w:val="auto"/>
                <w:spacing w:val="0"/>
                <w:sz w:val="20"/>
                <w:szCs w:val="20"/>
              </w:rPr>
              <w:t>emil</w:t>
            </w:r>
            <w:proofErr w:type="spellEnd"/>
            <w:r w:rsidR="00271FE2" w:rsidRPr="00271FE2">
              <w:rPr>
                <w:rFonts w:ascii="Century Gothic" w:eastAsiaTheme="minorHAnsi" w:hAnsi="Century Gothic" w:cs="Calibri"/>
                <w:color w:val="auto"/>
                <w:spacing w:val="0"/>
                <w:sz w:val="20"/>
                <w:szCs w:val="20"/>
              </w:rPr>
              <w:t>-</w:t>
            </w:r>
            <w:proofErr w:type="spellStart"/>
            <w:r w:rsidR="00271FE2" w:rsidRPr="00271FE2">
              <w:rPr>
                <w:rFonts w:ascii="Century Gothic" w:eastAsiaTheme="minorHAnsi" w:hAnsi="Century Gothic" w:cs="Calibri"/>
                <w:color w:val="auto"/>
                <w:spacing w:val="0"/>
                <w:sz w:val="20"/>
                <w:szCs w:val="20"/>
              </w:rPr>
              <w:t>geis</w:t>
            </w:r>
            <w:proofErr w:type="spellEnd"/>
            <w:r w:rsidR="00271FE2" w:rsidRPr="00271FE2">
              <w:rPr>
                <w:rFonts w:ascii="Century Gothic" w:eastAsiaTheme="minorHAnsi" w:hAnsi="Century Gothic" w:cs="Calibri"/>
                <w:color w:val="auto"/>
                <w:spacing w:val="0"/>
                <w:sz w:val="20"/>
                <w:szCs w:val="20"/>
              </w:rPr>
              <w:t xml:space="preserve">-str. 1, 81379 </w:t>
            </w:r>
            <w:proofErr w:type="spellStart"/>
            <w:r w:rsidR="00271FE2" w:rsidRPr="00271FE2">
              <w:rPr>
                <w:rFonts w:ascii="Century Gothic" w:eastAsiaTheme="minorHAnsi" w:hAnsi="Century Gothic" w:cs="Calibri"/>
                <w:color w:val="auto"/>
                <w:spacing w:val="0"/>
                <w:sz w:val="20"/>
                <w:szCs w:val="20"/>
              </w:rPr>
              <w:t>münchen</w:t>
            </w:r>
            <w:proofErr w:type="spellEnd"/>
          </w:p>
          <w:p w14:paraId="366836F9" w14:textId="77777777" w:rsidR="00271FE2" w:rsidRPr="00271FE2" w:rsidRDefault="00271FE2" w:rsidP="00271FE2">
            <w:pPr>
              <w:pStyle w:val="Untertitel"/>
              <w:spacing w:after="0"/>
              <w:rPr>
                <w:rFonts w:ascii="Century Gothic" w:hAnsi="Century Gothic"/>
                <w:sz w:val="20"/>
                <w:szCs w:val="20"/>
              </w:rPr>
            </w:pPr>
            <w:r w:rsidRPr="00271FE2">
              <w:rPr>
                <w:rFonts w:ascii="Century Gothic" w:eastAsiaTheme="minorHAnsi" w:hAnsi="Century Gothic" w:cs="Calibri"/>
                <w:color w:val="auto"/>
                <w:spacing w:val="0"/>
                <w:sz w:val="20"/>
                <w:szCs w:val="20"/>
              </w:rPr>
              <w:t>tel. +49 89 7240292-0 | -15, fax +49 89 7240292-19</w:t>
            </w:r>
            <w:r w:rsidRPr="00271FE2">
              <w:rPr>
                <w:rFonts w:ascii="Century Gothic" w:hAnsi="Century Gothic"/>
                <w:sz w:val="20"/>
                <w:szCs w:val="20"/>
                <w:lang w:val="fr-FR"/>
              </w:rPr>
              <w:br/>
            </w:r>
            <w:proofErr w:type="spellStart"/>
            <w:r w:rsidRPr="00271FE2">
              <w:rPr>
                <w:rFonts w:ascii="Century Gothic" w:hAnsi="Century Gothic"/>
                <w:color w:val="000000"/>
                <w:sz w:val="20"/>
                <w:szCs w:val="20"/>
              </w:rPr>
              <w:t>e-mail</w:t>
            </w:r>
            <w:proofErr w:type="spellEnd"/>
            <w:r w:rsidRPr="00271FE2">
              <w:rPr>
                <w:rFonts w:ascii="Century Gothic" w:hAnsi="Century Gothic"/>
                <w:color w:val="000000"/>
                <w:sz w:val="20"/>
                <w:szCs w:val="20"/>
              </w:rPr>
              <w:t xml:space="preserve">: </w:t>
            </w:r>
            <w:hyperlink r:id="rId17" w:history="1">
              <w:r w:rsidRPr="00271FE2">
                <w:rPr>
                  <w:rStyle w:val="Hyperlink"/>
                  <w:rFonts w:ascii="Century Gothic" w:hAnsi="Century Gothic"/>
                  <w:color w:val="auto"/>
                  <w:sz w:val="20"/>
                  <w:szCs w:val="20"/>
                </w:rPr>
                <w:t>hs@liebl-pr.de</w:t>
              </w:r>
            </w:hyperlink>
            <w:r w:rsidRPr="00271FE2">
              <w:rPr>
                <w:rFonts w:ascii="Century Gothic" w:hAnsi="Century Gothic"/>
                <w:sz w:val="20"/>
                <w:szCs w:val="20"/>
              </w:rPr>
              <w:t xml:space="preserve"> | </w:t>
            </w:r>
            <w:hyperlink r:id="rId18" w:history="1">
              <w:r w:rsidRPr="00271FE2">
                <w:rPr>
                  <w:rStyle w:val="Hyperlink"/>
                  <w:rFonts w:ascii="Century Gothic" w:hAnsi="Century Gothic"/>
                  <w:color w:val="auto"/>
                  <w:sz w:val="20"/>
                  <w:szCs w:val="20"/>
                </w:rPr>
                <w:t>nis@liebl-pr.de</w:t>
              </w:r>
            </w:hyperlink>
          </w:p>
          <w:p w14:paraId="407B5F75" w14:textId="77777777" w:rsidR="00271FE2" w:rsidRPr="00271FE2" w:rsidRDefault="00271FE2" w:rsidP="00271FE2"/>
          <w:p w14:paraId="5711C779" w14:textId="77777777" w:rsidR="00271FE2" w:rsidRDefault="00271FE2" w:rsidP="00271FE2">
            <w:pPr>
              <w:rPr>
                <w:rFonts w:ascii="Century Gothic" w:hAnsi="Century Gothic"/>
                <w:sz w:val="16"/>
                <w:szCs w:val="16"/>
                <w14:ligatures w14:val="none"/>
              </w:rPr>
            </w:pPr>
            <w:r>
              <w:rPr>
                <w:rFonts w:ascii="Century Gothic" w:hAnsi="Century Gothic"/>
                <w:sz w:val="16"/>
                <w:szCs w:val="16"/>
                <w14:ligatures w14:val="none"/>
              </w:rPr>
              <w:t xml:space="preserve">uschi liebl pr GmbH, </w:t>
            </w:r>
            <w:proofErr w:type="spellStart"/>
            <w:r>
              <w:rPr>
                <w:rFonts w:ascii="Century Gothic" w:hAnsi="Century Gothic"/>
                <w:sz w:val="16"/>
                <w:szCs w:val="16"/>
                <w14:ligatures w14:val="none"/>
              </w:rPr>
              <w:t>emil</w:t>
            </w:r>
            <w:proofErr w:type="spellEnd"/>
            <w:r>
              <w:rPr>
                <w:rFonts w:ascii="Century Gothic" w:hAnsi="Century Gothic"/>
                <w:sz w:val="16"/>
                <w:szCs w:val="16"/>
                <w14:ligatures w14:val="none"/>
              </w:rPr>
              <w:t>-</w:t>
            </w:r>
            <w:proofErr w:type="spellStart"/>
            <w:r>
              <w:rPr>
                <w:rFonts w:ascii="Century Gothic" w:hAnsi="Century Gothic"/>
                <w:sz w:val="16"/>
                <w:szCs w:val="16"/>
                <w14:ligatures w14:val="none"/>
              </w:rPr>
              <w:t>geis</w:t>
            </w:r>
            <w:proofErr w:type="spellEnd"/>
            <w:r>
              <w:rPr>
                <w:rFonts w:ascii="Century Gothic" w:hAnsi="Century Gothic"/>
                <w:sz w:val="16"/>
                <w:szCs w:val="16"/>
                <w14:ligatures w14:val="none"/>
              </w:rPr>
              <w:t xml:space="preserve">-straße 1, 81379 </w:t>
            </w:r>
            <w:proofErr w:type="spellStart"/>
            <w:r>
              <w:rPr>
                <w:rFonts w:ascii="Century Gothic" w:hAnsi="Century Gothic"/>
                <w:sz w:val="16"/>
                <w:szCs w:val="16"/>
                <w14:ligatures w14:val="none"/>
              </w:rPr>
              <w:t>münchen</w:t>
            </w:r>
            <w:proofErr w:type="spellEnd"/>
          </w:p>
          <w:p w14:paraId="601E3EB4" w14:textId="77777777" w:rsidR="00271FE2" w:rsidRDefault="00271FE2" w:rsidP="00271FE2">
            <w:pPr>
              <w:ind w:right="-4"/>
              <w:rPr>
                <w:rFonts w:ascii="Century Gothic" w:hAnsi="Century Gothic"/>
                <w:sz w:val="16"/>
                <w:szCs w:val="16"/>
                <w14:ligatures w14:val="none"/>
              </w:rPr>
            </w:pPr>
            <w:r>
              <w:rPr>
                <w:rFonts w:ascii="Century Gothic" w:hAnsi="Century Gothic"/>
                <w:sz w:val="16"/>
                <w:szCs w:val="16"/>
                <w14:ligatures w14:val="none"/>
              </w:rPr>
              <w:t>Sitz der Gesellschaft: München, Geschäftsführende Gesellschafterin: Ursula Liebl-Wickstead</w:t>
            </w:r>
          </w:p>
          <w:p w14:paraId="03585FC1" w14:textId="77777777" w:rsidR="00271FE2" w:rsidRDefault="00271FE2" w:rsidP="00271FE2">
            <w:pPr>
              <w:ind w:right="-4"/>
              <w:rPr>
                <w:rFonts w:ascii="Century Gothic" w:hAnsi="Century Gothic"/>
                <w:sz w:val="16"/>
                <w:szCs w:val="16"/>
                <w14:ligatures w14:val="none"/>
              </w:rPr>
            </w:pPr>
            <w:r>
              <w:rPr>
                <w:rFonts w:ascii="Century Gothic" w:hAnsi="Century Gothic"/>
                <w:sz w:val="16"/>
                <w:szCs w:val="16"/>
                <w14:ligatures w14:val="none"/>
              </w:rPr>
              <w:t xml:space="preserve">Amtsgericht München, HRB 234865, </w:t>
            </w:r>
            <w:proofErr w:type="spellStart"/>
            <w:r>
              <w:rPr>
                <w:rFonts w:ascii="Century Gothic" w:hAnsi="Century Gothic"/>
                <w:sz w:val="16"/>
                <w:szCs w:val="16"/>
                <w14:ligatures w14:val="none"/>
              </w:rPr>
              <w:t>USt</w:t>
            </w:r>
            <w:proofErr w:type="spellEnd"/>
            <w:r>
              <w:rPr>
                <w:rFonts w:ascii="Century Gothic" w:hAnsi="Century Gothic"/>
                <w:sz w:val="16"/>
                <w:szCs w:val="16"/>
                <w14:ligatures w14:val="none"/>
              </w:rPr>
              <w:t>-ID DE313008758</w:t>
            </w:r>
          </w:p>
          <w:p w14:paraId="705E12DA" w14:textId="77777777" w:rsidR="00271FE2" w:rsidRDefault="00271FE2" w:rsidP="00271FE2">
            <w:pPr>
              <w:ind w:right="-4"/>
              <w:rPr>
                <w:rFonts w:ascii="Century Gothic" w:hAnsi="Century Gothic"/>
                <w:sz w:val="20"/>
                <w:szCs w:val="20"/>
                <w14:ligatures w14:val="none"/>
              </w:rPr>
            </w:pPr>
          </w:p>
          <w:p w14:paraId="640627AF" w14:textId="77777777" w:rsidR="00271FE2" w:rsidRDefault="00271FE2" w:rsidP="00271FE2">
            <w:pPr>
              <w:ind w:right="-4"/>
              <w:rPr>
                <w:rFonts w:ascii="Century Gothic" w:hAnsi="Century Gothic"/>
                <w:sz w:val="16"/>
                <w:szCs w:val="16"/>
                <w:lang w:val="en-US"/>
                <w14:ligatures w14:val="none"/>
              </w:rPr>
            </w:pPr>
            <w:r>
              <w:rPr>
                <w:rFonts w:ascii="Century Gothic" w:hAnsi="Century Gothic"/>
                <w:sz w:val="16"/>
                <w:szCs w:val="16"/>
                <w14:ligatures w14:val="none"/>
              </w:rPr>
              <w:t xml:space="preserve">Sie können dem Versand dieser Mitteilungen durch uschi liebl pr jederzeit widersprechen, indem Sie </w:t>
            </w:r>
            <w:hyperlink r:id="rId19" w:tooltip="mailto:team@liebl-pr.de?subject=Unsubscribe%20Presseverteiler%20ulpr&#10;blocked::mailto:team@liebl-pr.de?subject=Unsubscribe Pressemeldungen&#10;blocked::mailto:team@liebl-pr.de" w:history="1">
              <w:r>
                <w:rPr>
                  <w:rStyle w:val="Hyperlink"/>
                  <w:rFonts w:ascii="Century Gothic" w:hAnsi="Century Gothic"/>
                  <w:color w:val="auto"/>
                  <w:sz w:val="16"/>
                  <w:szCs w:val="16"/>
                  <w14:ligatures w14:val="none"/>
                </w:rPr>
                <w:t>hier</w:t>
              </w:r>
            </w:hyperlink>
            <w:r>
              <w:rPr>
                <w:rFonts w:ascii="Century Gothic" w:hAnsi="Century Gothic"/>
                <w:sz w:val="20"/>
                <w:szCs w:val="20"/>
                <w14:ligatures w14:val="none"/>
              </w:rPr>
              <w:t xml:space="preserve"> </w:t>
            </w:r>
            <w:r>
              <w:rPr>
                <w:rFonts w:ascii="Century Gothic" w:hAnsi="Century Gothic"/>
                <w:sz w:val="16"/>
                <w:szCs w:val="16"/>
                <w14:ligatures w14:val="none"/>
              </w:rPr>
              <w:t xml:space="preserve">klicken.  </w:t>
            </w:r>
            <w:r>
              <w:rPr>
                <w:rFonts w:ascii="Century Gothic" w:hAnsi="Century Gothic"/>
                <w:sz w:val="16"/>
                <w:szCs w:val="16"/>
                <w14:ligatures w14:val="none"/>
              </w:rPr>
              <w:br/>
            </w:r>
            <w:r>
              <w:rPr>
                <w:rFonts w:ascii="Century Gothic" w:hAnsi="Century Gothic"/>
                <w:sz w:val="16"/>
                <w:szCs w:val="16"/>
                <w:lang w:val="en-US"/>
                <w14:ligatures w14:val="none"/>
              </w:rPr>
              <w:t xml:space="preserve">Should you wish to unsubscribe from the ulpr mailing list, please </w:t>
            </w:r>
            <w:hyperlink r:id="rId20" w:tooltip="mailto:team@liebl-pr.de?subject=Unsubscribe%20ulpr%20media%20mailing%20list&#10;blocked::mailto:team@liebl-pr.de?subject=Unsubscribe Pressemeldungen&#10;blocked::mailto:team@liebl-pr.de" w:history="1">
              <w:r>
                <w:rPr>
                  <w:rStyle w:val="Hyperlink"/>
                  <w:rFonts w:ascii="Century Gothic" w:hAnsi="Century Gothic"/>
                  <w:color w:val="auto"/>
                  <w:sz w:val="16"/>
                  <w:szCs w:val="16"/>
                  <w:lang w:val="en-US"/>
                  <w14:ligatures w14:val="none"/>
                </w:rPr>
                <w:t>click here</w:t>
              </w:r>
            </w:hyperlink>
            <w:r>
              <w:rPr>
                <w:rFonts w:ascii="Century Gothic" w:hAnsi="Century Gothic"/>
                <w:sz w:val="16"/>
                <w:szCs w:val="16"/>
                <w:lang w:val="en-US"/>
                <w14:ligatures w14:val="none"/>
              </w:rPr>
              <w:t xml:space="preserve">. </w:t>
            </w:r>
          </w:p>
          <w:p w14:paraId="5B2D5364" w14:textId="77777777" w:rsidR="00271FE2" w:rsidRDefault="00271FE2" w:rsidP="00271FE2">
            <w:pPr>
              <w:autoSpaceDE w:val="0"/>
              <w:autoSpaceDN w:val="0"/>
              <w:ind w:right="-4"/>
              <w:rPr>
                <w:rFonts w:ascii="Century Gothic" w:hAnsi="Century Gothic"/>
                <w:sz w:val="18"/>
                <w:szCs w:val="18"/>
                <w:lang w:val="en-US"/>
                <w14:ligatures w14:val="none"/>
              </w:rPr>
            </w:pPr>
          </w:p>
          <w:p w14:paraId="74E515F7" w14:textId="77777777" w:rsidR="00271FE2" w:rsidRDefault="00271FE2" w:rsidP="00271FE2">
            <w:pPr>
              <w:ind w:right="-4"/>
              <w:rPr>
                <w:rFonts w:ascii="Century Gothic" w:hAnsi="Century Gothic"/>
                <w:sz w:val="16"/>
                <w:szCs w:val="16"/>
                <w:lang w:eastAsia="de-DE"/>
                <w14:ligatures w14:val="none"/>
              </w:rPr>
            </w:pPr>
            <w:r>
              <w:rPr>
                <w:rFonts w:ascii="Century Gothic" w:hAnsi="Century Gothic"/>
                <w:sz w:val="16"/>
                <w:szCs w:val="16"/>
                <w14:ligatures w14:val="none"/>
              </w:rPr>
              <w:t xml:space="preserve">Unsere Datenschutzerklärung finden Sie </w:t>
            </w:r>
            <w:hyperlink r:id="rId21" w:history="1">
              <w:r>
                <w:rPr>
                  <w:rStyle w:val="Hyperlink"/>
                  <w:rFonts w:ascii="Century Gothic" w:hAnsi="Century Gothic"/>
                  <w:color w:val="auto"/>
                  <w:sz w:val="16"/>
                  <w:szCs w:val="16"/>
                  <w14:ligatures w14:val="none"/>
                </w:rPr>
                <w:t>hier</w:t>
              </w:r>
            </w:hyperlink>
            <w:r>
              <w:rPr>
                <w:rFonts w:ascii="Century Gothic" w:hAnsi="Century Gothic"/>
                <w:sz w:val="16"/>
                <w:szCs w:val="16"/>
                <w14:ligatures w14:val="none"/>
              </w:rPr>
              <w:t xml:space="preserve">. / For </w:t>
            </w:r>
            <w:proofErr w:type="spellStart"/>
            <w:r>
              <w:rPr>
                <w:rFonts w:ascii="Century Gothic" w:hAnsi="Century Gothic"/>
                <w:sz w:val="16"/>
                <w:szCs w:val="16"/>
                <w14:ligatures w14:val="none"/>
              </w:rPr>
              <w:t>details</w:t>
            </w:r>
            <w:proofErr w:type="spellEnd"/>
            <w:r>
              <w:rPr>
                <w:rFonts w:ascii="Century Gothic" w:hAnsi="Century Gothic"/>
                <w:sz w:val="16"/>
                <w:szCs w:val="16"/>
                <w14:ligatures w14:val="none"/>
              </w:rPr>
              <w:t xml:space="preserve"> on </w:t>
            </w:r>
            <w:proofErr w:type="spellStart"/>
            <w:r>
              <w:rPr>
                <w:rFonts w:ascii="Century Gothic" w:hAnsi="Century Gothic"/>
                <w:sz w:val="16"/>
                <w:szCs w:val="16"/>
                <w14:ligatures w14:val="none"/>
              </w:rPr>
              <w:t>our</w:t>
            </w:r>
            <w:proofErr w:type="spellEnd"/>
            <w:r>
              <w:rPr>
                <w:rFonts w:ascii="Century Gothic" w:hAnsi="Century Gothic"/>
                <w:sz w:val="16"/>
                <w:szCs w:val="16"/>
                <w14:ligatures w14:val="none"/>
              </w:rPr>
              <w:t xml:space="preserve"> </w:t>
            </w:r>
            <w:proofErr w:type="spellStart"/>
            <w:r>
              <w:rPr>
                <w:rFonts w:ascii="Century Gothic" w:hAnsi="Century Gothic"/>
                <w:sz w:val="16"/>
                <w:szCs w:val="16"/>
                <w14:ligatures w14:val="none"/>
              </w:rPr>
              <w:t>privacy</w:t>
            </w:r>
            <w:proofErr w:type="spellEnd"/>
            <w:r>
              <w:rPr>
                <w:rFonts w:ascii="Century Gothic" w:hAnsi="Century Gothic"/>
                <w:sz w:val="16"/>
                <w:szCs w:val="16"/>
                <w14:ligatures w14:val="none"/>
              </w:rPr>
              <w:t xml:space="preserve"> </w:t>
            </w:r>
            <w:proofErr w:type="spellStart"/>
            <w:r>
              <w:rPr>
                <w:rFonts w:ascii="Century Gothic" w:hAnsi="Century Gothic"/>
                <w:sz w:val="16"/>
                <w:szCs w:val="16"/>
                <w14:ligatures w14:val="none"/>
              </w:rPr>
              <w:t>policy</w:t>
            </w:r>
            <w:proofErr w:type="spellEnd"/>
            <w:r>
              <w:rPr>
                <w:rFonts w:ascii="Century Gothic" w:hAnsi="Century Gothic"/>
                <w:sz w:val="16"/>
                <w:szCs w:val="16"/>
                <w14:ligatures w14:val="none"/>
              </w:rPr>
              <w:t xml:space="preserve">, </w:t>
            </w:r>
            <w:proofErr w:type="spellStart"/>
            <w:r>
              <w:rPr>
                <w:rFonts w:ascii="Century Gothic" w:hAnsi="Century Gothic"/>
                <w:sz w:val="16"/>
                <w:szCs w:val="16"/>
                <w14:ligatures w14:val="none"/>
              </w:rPr>
              <w:t>see</w:t>
            </w:r>
            <w:proofErr w:type="spellEnd"/>
            <w:r>
              <w:rPr>
                <w:rFonts w:ascii="Century Gothic" w:hAnsi="Century Gothic"/>
                <w:sz w:val="16"/>
                <w:szCs w:val="16"/>
                <w14:ligatures w14:val="none"/>
              </w:rPr>
              <w:t xml:space="preserve"> </w:t>
            </w:r>
            <w:hyperlink r:id="rId22" w:history="1">
              <w:proofErr w:type="spellStart"/>
              <w:r>
                <w:rPr>
                  <w:rStyle w:val="Hyperlink"/>
                  <w:rFonts w:ascii="Century Gothic" w:hAnsi="Century Gothic"/>
                  <w:color w:val="auto"/>
                  <w:sz w:val="16"/>
                  <w:szCs w:val="16"/>
                  <w14:ligatures w14:val="none"/>
                </w:rPr>
                <w:t>here</w:t>
              </w:r>
              <w:proofErr w:type="spellEnd"/>
            </w:hyperlink>
            <w:r>
              <w:rPr>
                <w:rFonts w:ascii="Century Gothic" w:hAnsi="Century Gothic"/>
                <w:sz w:val="16"/>
                <w:szCs w:val="16"/>
                <w14:ligatures w14:val="none"/>
              </w:rPr>
              <w:t>.</w:t>
            </w:r>
          </w:p>
          <w:p w14:paraId="1388A17D" w14:textId="77777777" w:rsidR="00271FE2" w:rsidRDefault="00271FE2" w:rsidP="00271FE2">
            <w:pPr>
              <w:ind w:right="-4"/>
              <w:jc w:val="both"/>
              <w:rPr>
                <w:rFonts w:ascii="Century Gothic" w:hAnsi="Century Gothic"/>
                <w:sz w:val="20"/>
                <w:szCs w:val="20"/>
                <w14:ligatures w14:val="none"/>
              </w:rPr>
            </w:pPr>
          </w:p>
          <w:p w14:paraId="7BA7FC84" w14:textId="77777777" w:rsidR="00271FE2" w:rsidRDefault="00271FE2" w:rsidP="00271FE2">
            <w:pPr>
              <w:ind w:right="-4"/>
              <w:jc w:val="both"/>
              <w:rPr>
                <w:rFonts w:ascii="Century Gothic" w:hAnsi="Century Gothic"/>
                <w:sz w:val="16"/>
                <w:szCs w:val="16"/>
                <w14:ligatures w14:val="none"/>
              </w:rPr>
            </w:pPr>
            <w:r>
              <w:rPr>
                <w:rFonts w:ascii="Century Gothic" w:hAnsi="Century Gothic"/>
                <w:sz w:val="16"/>
                <w:szCs w:val="16"/>
                <w14:ligatures w14:val="none"/>
              </w:rPr>
              <w:t xml:space="preserve">Der Inhalt dieser E-Mail ist vertraulich und ausschließlich für den bezeichneten Adressaten bestimmt. Wenn Sie nicht der vorgesehene Adressat dieser E-Mail oder dessen Vertreter sein sollten, so beachten Sie bitte, dass jede Form der Kenntnisnahme, Veröffentlichung, Vervielfältigung oder Weitergabe des Inhalts dieser E-Mail unzulässig ist. Wir bitten Sie, sich in diesem Fall mit dem Absender der E-Mail in Verbindung zu setzen. </w:t>
            </w:r>
          </w:p>
          <w:p w14:paraId="768F586C" w14:textId="77777777" w:rsidR="00271FE2" w:rsidRDefault="00271FE2" w:rsidP="00271FE2">
            <w:pPr>
              <w:ind w:left="770" w:right="634"/>
              <w:jc w:val="both"/>
              <w:rPr>
                <w:rFonts w:ascii="Century Gothic" w:hAnsi="Century Gothic"/>
                <w:sz w:val="16"/>
                <w:szCs w:val="16"/>
                <w14:ligatures w14:val="none"/>
              </w:rPr>
            </w:pPr>
          </w:p>
          <w:p w14:paraId="5D2F2807" w14:textId="74402CD4" w:rsidR="00271FE2" w:rsidRDefault="00271FE2" w:rsidP="00271FE2">
            <w:pPr>
              <w:jc w:val="both"/>
              <w:rPr>
                <w:rFonts w:ascii="Century Gothic" w:hAnsi="Century Gothic"/>
                <w:sz w:val="20"/>
                <w:szCs w:val="20"/>
                <w:lang w:val="en-GB"/>
                <w14:ligatures w14:val="none"/>
              </w:rPr>
            </w:pPr>
            <w:r>
              <w:rPr>
                <w:rFonts w:ascii="Century Gothic" w:hAnsi="Century Gothic"/>
                <w:sz w:val="16"/>
                <w:szCs w:val="16"/>
                <w:lang w:val="en-GB"/>
                <w14:ligatures w14:val="none"/>
              </w:rPr>
              <w:t>This electronic message transmission contains information that may be proprietary, confidential and/or privileged. The information is intended only for the use of the individual(s) or entity named above. If you are not the intended recipient, be aware that any disclosure, copying, distribution or use of the contents of this information is prohibited. If you have received this electronic transmission in error, please notify the sender immediately.</w:t>
            </w:r>
          </w:p>
        </w:tc>
      </w:tr>
      <w:bookmarkEnd w:id="0"/>
    </w:tbl>
    <w:p w14:paraId="54CDF73D" w14:textId="77777777" w:rsidR="00952D1C" w:rsidRPr="00271FE2" w:rsidRDefault="00952D1C" w:rsidP="00AB68E9">
      <w:pPr>
        <w:rPr>
          <w:lang w:val="en-GB"/>
        </w:rPr>
      </w:pPr>
    </w:p>
    <w:sectPr w:rsidR="00952D1C" w:rsidRPr="00271F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FE2"/>
    <w:rsid w:val="00271FE2"/>
    <w:rsid w:val="005B5935"/>
    <w:rsid w:val="00952D1C"/>
    <w:rsid w:val="00AB68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76A0A86"/>
  <w15:chartTrackingRefBased/>
  <w15:docId w15:val="{B1C4D541-3D6A-4F67-916E-53C155868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71FE2"/>
    <w:pPr>
      <w:spacing w:after="0" w:line="240" w:lineRule="auto"/>
    </w:pPr>
    <w:rPr>
      <w:rFonts w:ascii="Calibri" w:hAnsi="Calibri" w:cs="Calibri"/>
      <w:kern w:val="0"/>
    </w:rPr>
  </w:style>
  <w:style w:type="paragraph" w:styleId="berschrift1">
    <w:name w:val="heading 1"/>
    <w:basedOn w:val="Standard"/>
    <w:next w:val="Standard"/>
    <w:link w:val="berschrift1Zchn"/>
    <w:uiPriority w:val="9"/>
    <w:qFormat/>
    <w:rsid w:val="00271FE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271FE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271FE2"/>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271FE2"/>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271FE2"/>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271FE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71FE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71FE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71FE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71FE2"/>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271FE2"/>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271FE2"/>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271FE2"/>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271FE2"/>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271FE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71FE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71FE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71FE2"/>
    <w:rPr>
      <w:rFonts w:eastAsiaTheme="majorEastAsia" w:cstheme="majorBidi"/>
      <w:color w:val="272727" w:themeColor="text1" w:themeTint="D8"/>
    </w:rPr>
  </w:style>
  <w:style w:type="paragraph" w:styleId="Titel">
    <w:name w:val="Title"/>
    <w:basedOn w:val="Standard"/>
    <w:next w:val="Standard"/>
    <w:link w:val="TitelZchn"/>
    <w:uiPriority w:val="10"/>
    <w:qFormat/>
    <w:rsid w:val="00271FE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71FE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71FE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71FE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71FE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271FE2"/>
    <w:rPr>
      <w:i/>
      <w:iCs/>
      <w:color w:val="404040" w:themeColor="text1" w:themeTint="BF"/>
    </w:rPr>
  </w:style>
  <w:style w:type="paragraph" w:styleId="Listenabsatz">
    <w:name w:val="List Paragraph"/>
    <w:basedOn w:val="Standard"/>
    <w:uiPriority w:val="34"/>
    <w:qFormat/>
    <w:rsid w:val="00271FE2"/>
    <w:pPr>
      <w:ind w:left="720"/>
      <w:contextualSpacing/>
    </w:pPr>
  </w:style>
  <w:style w:type="character" w:styleId="IntensiveHervorhebung">
    <w:name w:val="Intense Emphasis"/>
    <w:basedOn w:val="Absatz-Standardschriftart"/>
    <w:uiPriority w:val="21"/>
    <w:qFormat/>
    <w:rsid w:val="00271FE2"/>
    <w:rPr>
      <w:i/>
      <w:iCs/>
      <w:color w:val="365F91" w:themeColor="accent1" w:themeShade="BF"/>
    </w:rPr>
  </w:style>
  <w:style w:type="paragraph" w:styleId="IntensivesZitat">
    <w:name w:val="Intense Quote"/>
    <w:basedOn w:val="Standard"/>
    <w:next w:val="Standard"/>
    <w:link w:val="IntensivesZitatZchn"/>
    <w:uiPriority w:val="30"/>
    <w:qFormat/>
    <w:rsid w:val="00271FE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271FE2"/>
    <w:rPr>
      <w:i/>
      <w:iCs/>
      <w:color w:val="365F91" w:themeColor="accent1" w:themeShade="BF"/>
    </w:rPr>
  </w:style>
  <w:style w:type="character" w:styleId="IntensiverVerweis">
    <w:name w:val="Intense Reference"/>
    <w:basedOn w:val="Absatz-Standardschriftart"/>
    <w:uiPriority w:val="32"/>
    <w:qFormat/>
    <w:rsid w:val="00271FE2"/>
    <w:rPr>
      <w:b/>
      <w:bCs/>
      <w:smallCaps/>
      <w:color w:val="365F91" w:themeColor="accent1" w:themeShade="BF"/>
      <w:spacing w:val="5"/>
    </w:rPr>
  </w:style>
  <w:style w:type="character" w:styleId="Hyperlink">
    <w:name w:val="Hyperlink"/>
    <w:basedOn w:val="Absatz-Standardschriftart"/>
    <w:uiPriority w:val="99"/>
    <w:semiHidden/>
    <w:unhideWhenUsed/>
    <w:rsid w:val="00271F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907275">
      <w:bodyDiv w:val="1"/>
      <w:marLeft w:val="0"/>
      <w:marRight w:val="0"/>
      <w:marTop w:val="0"/>
      <w:marBottom w:val="0"/>
      <w:divBdr>
        <w:top w:val="none" w:sz="0" w:space="0" w:color="auto"/>
        <w:left w:val="none" w:sz="0" w:space="0" w:color="auto"/>
        <w:bottom w:val="none" w:sz="0" w:space="0" w:color="auto"/>
        <w:right w:val="none" w:sz="0" w:space="0" w:color="auto"/>
      </w:divBdr>
    </w:div>
    <w:div w:id="201611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landroutes.com/caribbean-tours/jamaica/ocho-rios/3572/bob-marley-culture-and-dunn-s-river-falls-experience-ocho-rios-runaway-bay-falmouth" TargetMode="External"/><Relationship Id="rId13" Type="http://schemas.openxmlformats.org/officeDocument/2006/relationships/hyperlink" Target="https://www.islandroutes.com/caribbean-tours/jamaica/ocho-rios/6069/mini-routes-drive-your-own-adventure-ocho-rios-to-portland" TargetMode="External"/><Relationship Id="rId18" Type="http://schemas.openxmlformats.org/officeDocument/2006/relationships/hyperlink" Target="mailto:nis@liebl-pr.de" TargetMode="External"/><Relationship Id="rId3" Type="http://schemas.openxmlformats.org/officeDocument/2006/relationships/webSettings" Target="webSettings.xml"/><Relationship Id="rId21" Type="http://schemas.openxmlformats.org/officeDocument/2006/relationships/hyperlink" Target="http://www.liebl-pr.de/deutsch/datenschutz/index.html" TargetMode="External"/><Relationship Id="rId7" Type="http://schemas.openxmlformats.org/officeDocument/2006/relationships/hyperlink" Target="https://www.sandalsresorts.eu/en/dunns-river/" TargetMode="External"/><Relationship Id="rId12" Type="http://schemas.openxmlformats.org/officeDocument/2006/relationships/hyperlink" Target="https://www.islandroutes.com/caribbean-tours/jamaica/ocho-rios/299/bamboo-river-rafting-at-martha-brae-swamp-safari" TargetMode="External"/><Relationship Id="rId17" Type="http://schemas.openxmlformats.org/officeDocument/2006/relationships/hyperlink" Target="mailto:hs@liebl-pr.de" TargetMode="Externa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hyperlink" Target="mailto:unsubscribe@liebl-pr.de?subject=Unsubscribe%20ulpr%20media%20mailing%20list"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islandroutes.com/caribbean-tours/jamaica/176/dunn-s-river-falls-experience." TargetMode="External"/><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hyperlink" Target="https://www.sandalsresorts.eu/en/" TargetMode="External"/><Relationship Id="rId23" Type="http://schemas.openxmlformats.org/officeDocument/2006/relationships/fontTable" Target="fontTable.xml"/><Relationship Id="rId10" Type="http://schemas.openxmlformats.org/officeDocument/2006/relationships/hyperlink" Target="https://www.sandalsresorts.eu/en/royal-plantation/" TargetMode="External"/><Relationship Id="rId19" Type="http://schemas.openxmlformats.org/officeDocument/2006/relationships/hyperlink" Target="mailto:unsubscribe@liebl-pr.de?subject=Unsubscribe%20Presseverteiler%20ulpr" TargetMode="External"/><Relationship Id="rId4" Type="http://schemas.openxmlformats.org/officeDocument/2006/relationships/image" Target="media/image1.jpeg"/><Relationship Id="rId9" Type="http://schemas.openxmlformats.org/officeDocument/2006/relationships/hyperlink" Target="https://www.islandroutes.com/caribbean-tours/jamaica/ocho-rios/9682/reggae-sunset-catamaran-cruise-ocho-rios" TargetMode="External"/><Relationship Id="rId14" Type="http://schemas.openxmlformats.org/officeDocument/2006/relationships/hyperlink" Target="https://www.sandalsresorts.eu/en/sandals-saint-vincent/" TargetMode="External"/><Relationship Id="rId22" Type="http://schemas.openxmlformats.org/officeDocument/2006/relationships/hyperlink" Target="http://www.liebl-pr.de/english/disclaimer/index.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1212</Words>
  <Characters>7642</Characters>
  <Application>Microsoft Office Word</Application>
  <DocSecurity>0</DocSecurity>
  <Lines>63</Lines>
  <Paragraphs>17</Paragraphs>
  <ScaleCrop>false</ScaleCrop>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Schlauderer / uschi liebl pr</dc:creator>
  <cp:keywords/>
  <dc:description/>
  <cp:lastModifiedBy>Nicola Schlauderer / uschi liebl pr</cp:lastModifiedBy>
  <cp:revision>2</cp:revision>
  <dcterms:created xsi:type="dcterms:W3CDTF">2024-06-27T14:09:00Z</dcterms:created>
  <dcterms:modified xsi:type="dcterms:W3CDTF">2024-06-27T14:15:00Z</dcterms:modified>
</cp:coreProperties>
</file>